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D852A">
      <w:pPr>
        <w:spacing w:line="267" w:lineRule="auto"/>
      </w:pPr>
    </w:p>
    <w:p w14:paraId="6402B9AC">
      <w:pPr>
        <w:spacing w:before="120" w:after="120" w:line="560" w:lineRule="exact"/>
        <w:jc w:val="center"/>
        <w:outlineLvl w:val="0"/>
        <w:rPr>
          <w:rFonts w:hint="eastAsia" w:ascii="方正小标宋_GBK" w:hAnsi="方正小标宋_GBK" w:eastAsia="方正小标宋_GBK" w:cs="方正小标宋_GBK"/>
          <w:spacing w:val="9"/>
          <w:sz w:val="36"/>
          <w:szCs w:val="36"/>
          <w:lang w:eastAsia="zh-CN"/>
        </w:rPr>
      </w:pPr>
      <w:r>
        <w:rPr>
          <w:rFonts w:hint="eastAsia" w:ascii="方正小标宋_GBK" w:hAnsi="方正小标宋_GBK" w:eastAsia="方正小标宋_GBK" w:cs="方正小标宋_GBK"/>
          <w:spacing w:val="9"/>
          <w:sz w:val="36"/>
          <w:szCs w:val="36"/>
          <w:lang w:eastAsia="zh-CN"/>
        </w:rPr>
        <w:t>计算机科学与工程学院本科生</w:t>
      </w:r>
      <w:r>
        <w:rPr>
          <w:rFonts w:hint="eastAsia" w:ascii="方正小标宋_GBK" w:hAnsi="方正小标宋_GBK" w:eastAsia="方正小标宋_GBK" w:cs="方正小标宋_GBK"/>
          <w:spacing w:val="9"/>
          <w:sz w:val="36"/>
          <w:szCs w:val="36"/>
          <w:lang w:val="en-US" w:eastAsia="zh-CN"/>
        </w:rPr>
        <w:t>综合素质测评实施</w:t>
      </w:r>
      <w:r>
        <w:rPr>
          <w:rFonts w:hint="eastAsia" w:ascii="方正小标宋_GBK" w:hAnsi="方正小标宋_GBK" w:eastAsia="方正小标宋_GBK" w:cs="方正小标宋_GBK"/>
          <w:spacing w:val="9"/>
          <w:sz w:val="36"/>
          <w:szCs w:val="36"/>
          <w:lang w:eastAsia="zh-CN"/>
        </w:rPr>
        <w:t>办法</w:t>
      </w:r>
    </w:p>
    <w:p w14:paraId="29BC89B1">
      <w:pPr>
        <w:spacing w:before="120" w:after="120" w:line="560" w:lineRule="exact"/>
        <w:jc w:val="center"/>
        <w:outlineLvl w:val="0"/>
        <w:rPr>
          <w:rFonts w:hint="eastAsia" w:ascii="方正小标宋_GBK" w:hAnsi="方正小标宋_GBK" w:eastAsia="方正小标宋_GBK" w:cs="方正小标宋_GBK"/>
          <w:spacing w:val="9"/>
          <w:sz w:val="36"/>
          <w:szCs w:val="36"/>
          <w:lang w:eastAsia="zh-CN"/>
        </w:rPr>
      </w:pPr>
      <w:r>
        <w:rPr>
          <w:rFonts w:hint="eastAsia" w:ascii="方正小标宋_GBK" w:hAnsi="方正小标宋_GBK" w:eastAsia="方正小标宋_GBK" w:cs="方正小标宋_GBK"/>
          <w:spacing w:val="9"/>
          <w:sz w:val="36"/>
          <w:szCs w:val="36"/>
          <w:lang w:eastAsia="zh-CN"/>
        </w:rPr>
        <w:t>（</w:t>
      </w:r>
      <w:r>
        <w:rPr>
          <w:rFonts w:hint="eastAsia" w:ascii="方正小标宋_GBK" w:hAnsi="方正小标宋_GBK" w:eastAsia="方正小标宋_GBK" w:cs="方正小标宋_GBK"/>
          <w:spacing w:val="9"/>
          <w:sz w:val="36"/>
          <w:szCs w:val="36"/>
          <w:lang w:val="en-US" w:eastAsia="zh-CN"/>
        </w:rPr>
        <w:t>试行</w:t>
      </w:r>
      <w:r>
        <w:rPr>
          <w:rFonts w:hint="eastAsia" w:ascii="方正小标宋_GBK" w:hAnsi="方正小标宋_GBK" w:eastAsia="方正小标宋_GBK" w:cs="方正小标宋_GBK"/>
          <w:spacing w:val="9"/>
          <w:sz w:val="36"/>
          <w:szCs w:val="36"/>
          <w:lang w:eastAsia="zh-CN"/>
        </w:rPr>
        <w:t>）</w:t>
      </w:r>
    </w:p>
    <w:p w14:paraId="05DF57AC">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eastAsia" w:ascii="黑体" w:hAnsi="黑体" w:eastAsia="黑体" w:cs="黑体"/>
          <w:spacing w:val="8"/>
          <w:sz w:val="31"/>
          <w:szCs w:val="31"/>
          <w:lang w:eastAsia="zh-CN"/>
        </w:rPr>
      </w:pPr>
      <w:r>
        <w:rPr>
          <w:rFonts w:ascii="黑体" w:hAnsi="黑体" w:eastAsia="黑体" w:cs="黑体"/>
          <w:spacing w:val="8"/>
          <w:sz w:val="31"/>
          <w:szCs w:val="31"/>
          <w:lang w:eastAsia="zh-CN"/>
        </w:rPr>
        <w:t>第一章  总</w:t>
      </w:r>
      <w:r>
        <w:rPr>
          <w:rFonts w:hint="eastAsia" w:ascii="黑体" w:hAnsi="黑体" w:eastAsia="黑体" w:cs="黑体"/>
          <w:spacing w:val="8"/>
          <w:sz w:val="31"/>
          <w:szCs w:val="31"/>
          <w:lang w:val="en-US" w:eastAsia="zh-CN"/>
        </w:rPr>
        <w:t xml:space="preserve">  </w:t>
      </w:r>
      <w:r>
        <w:rPr>
          <w:rFonts w:ascii="黑体" w:hAnsi="黑体" w:eastAsia="黑体" w:cs="黑体"/>
          <w:spacing w:val="8"/>
          <w:sz w:val="31"/>
          <w:szCs w:val="31"/>
          <w:lang w:eastAsia="zh-CN"/>
        </w:rPr>
        <w:t>则</w:t>
      </w:r>
    </w:p>
    <w:p w14:paraId="450A2B01">
      <w:pPr>
        <w:pStyle w:val="3"/>
        <w:keepNext w:val="0"/>
        <w:keepLines w:val="0"/>
        <w:pageBreakBefore w:val="0"/>
        <w:widowControl/>
        <w:kinsoku/>
        <w:wordWrap/>
        <w:overflowPunct/>
        <w:topLinePunct w:val="0"/>
        <w:autoSpaceDE w:val="0"/>
        <w:autoSpaceDN w:val="0"/>
        <w:bidi w:val="0"/>
        <w:snapToGrid w:val="0"/>
        <w:spacing w:before="120" w:line="560" w:lineRule="exact"/>
        <w:ind w:firstLine="670" w:firstLineChars="200"/>
        <w:jc w:val="both"/>
        <w:textAlignment w:val="baseline"/>
        <w:rPr>
          <w:rFonts w:hint="eastAsia"/>
          <w:spacing w:val="12"/>
          <w:lang w:eastAsia="zh-CN"/>
        </w:rPr>
      </w:pPr>
      <w:r>
        <w:rPr>
          <w:rFonts w:hint="eastAsia"/>
          <w:b/>
          <w:bCs/>
          <w:spacing w:val="12"/>
          <w:lang w:eastAsia="zh-CN"/>
        </w:rPr>
        <w:t>第一条</w:t>
      </w:r>
      <w:r>
        <w:rPr>
          <w:rFonts w:hint="eastAsia"/>
          <w:spacing w:val="12"/>
          <w:lang w:val="en-US" w:eastAsia="zh-CN"/>
        </w:rPr>
        <w:t xml:space="preserve"> </w:t>
      </w:r>
      <w:r>
        <w:rPr>
          <w:rFonts w:hint="eastAsia"/>
          <w:spacing w:val="12"/>
          <w:lang w:eastAsia="zh-CN"/>
        </w:rPr>
        <w:t>为全面贯彻党的教育方针，落实立德树人根本任务，培养有理想、敢担当、能吃苦、肯奋斗的高素质人才，促进学生全面发展，根据《深化新时代教育评价改革总体方案》《普通高等学校学生管理规定》</w:t>
      </w:r>
      <w:r>
        <w:rPr>
          <w:rFonts w:hint="eastAsia"/>
          <w:spacing w:val="12"/>
          <w:lang w:val="en-US" w:eastAsia="zh-CN"/>
        </w:rPr>
        <w:t>和《湖南科技大学本科生综合素质测评实施办法》</w:t>
      </w:r>
      <w:r>
        <w:rPr>
          <w:rFonts w:hint="eastAsia"/>
          <w:spacing w:val="12"/>
          <w:lang w:eastAsia="zh-CN"/>
        </w:rPr>
        <w:t>（科大政发〔202</w:t>
      </w:r>
      <w:r>
        <w:rPr>
          <w:rFonts w:hint="eastAsia"/>
          <w:spacing w:val="12"/>
          <w:lang w:val="en-US" w:eastAsia="zh-CN"/>
        </w:rPr>
        <w:t>5</w:t>
      </w:r>
      <w:r>
        <w:rPr>
          <w:rFonts w:hint="eastAsia"/>
          <w:spacing w:val="12"/>
          <w:lang w:eastAsia="zh-CN"/>
        </w:rPr>
        <w:t>〕6</w:t>
      </w:r>
      <w:r>
        <w:rPr>
          <w:rFonts w:hint="eastAsia"/>
          <w:spacing w:val="12"/>
          <w:lang w:val="en-US" w:eastAsia="zh-CN"/>
        </w:rPr>
        <w:t>0</w:t>
      </w:r>
      <w:r>
        <w:rPr>
          <w:rFonts w:hint="eastAsia"/>
          <w:spacing w:val="12"/>
          <w:lang w:eastAsia="zh-CN"/>
        </w:rPr>
        <w:t>号），切实做好</w:t>
      </w:r>
      <w:r>
        <w:rPr>
          <w:rFonts w:hint="eastAsia"/>
          <w:spacing w:val="12"/>
          <w:lang w:val="en-US" w:eastAsia="zh-CN"/>
        </w:rPr>
        <w:t>学院</w:t>
      </w:r>
      <w:r>
        <w:rPr>
          <w:rFonts w:hint="eastAsia"/>
          <w:spacing w:val="12"/>
          <w:lang w:eastAsia="zh-CN"/>
        </w:rPr>
        <w:t>本科生综合素质测评（以下简称测评）工作，结合</w:t>
      </w:r>
      <w:r>
        <w:rPr>
          <w:rFonts w:hint="eastAsia"/>
          <w:spacing w:val="12"/>
          <w:lang w:val="en-US" w:eastAsia="zh-CN"/>
        </w:rPr>
        <w:t>学院</w:t>
      </w:r>
      <w:r>
        <w:rPr>
          <w:rFonts w:hint="eastAsia"/>
          <w:spacing w:val="12"/>
          <w:lang w:eastAsia="zh-CN"/>
        </w:rPr>
        <w:t>实际，制定本办法。</w:t>
      </w:r>
    </w:p>
    <w:p w14:paraId="4090DC4D">
      <w:pPr>
        <w:pStyle w:val="3"/>
        <w:keepNext w:val="0"/>
        <w:keepLines w:val="0"/>
        <w:pageBreakBefore w:val="0"/>
        <w:widowControl/>
        <w:kinsoku/>
        <w:wordWrap/>
        <w:overflowPunct/>
        <w:topLinePunct w:val="0"/>
        <w:autoSpaceDE w:val="0"/>
        <w:autoSpaceDN w:val="0"/>
        <w:bidi w:val="0"/>
        <w:snapToGrid w:val="0"/>
        <w:spacing w:before="120" w:line="560" w:lineRule="exact"/>
        <w:ind w:firstLine="670" w:firstLineChars="200"/>
        <w:jc w:val="both"/>
        <w:textAlignment w:val="baseline"/>
        <w:rPr>
          <w:rFonts w:hint="eastAsia"/>
          <w:spacing w:val="12"/>
          <w:lang w:eastAsia="zh-CN"/>
        </w:rPr>
      </w:pPr>
      <w:r>
        <w:rPr>
          <w:rFonts w:hint="eastAsia"/>
          <w:b/>
          <w:bCs/>
          <w:spacing w:val="12"/>
          <w:lang w:eastAsia="zh-CN"/>
        </w:rPr>
        <w:t>第二条</w:t>
      </w:r>
      <w:r>
        <w:rPr>
          <w:rFonts w:hint="eastAsia"/>
          <w:spacing w:val="12"/>
          <w:lang w:val="en-US" w:eastAsia="zh-CN"/>
        </w:rPr>
        <w:t xml:space="preserve"> </w:t>
      </w:r>
      <w:r>
        <w:rPr>
          <w:rFonts w:hint="eastAsia"/>
          <w:spacing w:val="12"/>
          <w:lang w:eastAsia="zh-CN"/>
        </w:rPr>
        <w:t>坚持五育并举基本理念，完善“强心健体、践学明理、立德崇善、尚美至臻”四阶递进学生综合素质养成教育路径，逐步构建知识、意识、能力并重的三维评价体系，着重考查学生知识掌握情况、价值观念与行为动机、创新与实践能力等方面的综合素质发展情况。</w:t>
      </w:r>
    </w:p>
    <w:p w14:paraId="1712BDF2">
      <w:pPr>
        <w:pStyle w:val="3"/>
        <w:keepNext w:val="0"/>
        <w:keepLines w:val="0"/>
        <w:pageBreakBefore w:val="0"/>
        <w:widowControl/>
        <w:kinsoku/>
        <w:wordWrap/>
        <w:overflowPunct/>
        <w:topLinePunct w:val="0"/>
        <w:autoSpaceDE w:val="0"/>
        <w:autoSpaceDN w:val="0"/>
        <w:bidi w:val="0"/>
        <w:snapToGrid w:val="0"/>
        <w:spacing w:before="120" w:line="560" w:lineRule="exact"/>
        <w:ind w:firstLine="670" w:firstLineChars="200"/>
        <w:jc w:val="both"/>
        <w:textAlignment w:val="baseline"/>
        <w:rPr>
          <w:rFonts w:hint="eastAsia"/>
          <w:spacing w:val="12"/>
          <w:lang w:eastAsia="zh-CN"/>
        </w:rPr>
      </w:pPr>
      <w:r>
        <w:rPr>
          <w:rFonts w:hint="eastAsia"/>
          <w:b/>
          <w:bCs/>
          <w:spacing w:val="12"/>
          <w:lang w:eastAsia="zh-CN"/>
        </w:rPr>
        <w:t>第三条</w:t>
      </w:r>
      <w:r>
        <w:rPr>
          <w:rFonts w:hint="eastAsia"/>
          <w:spacing w:val="12"/>
          <w:lang w:val="en-US" w:eastAsia="zh-CN"/>
        </w:rPr>
        <w:t xml:space="preserve"> </w:t>
      </w:r>
      <w:r>
        <w:rPr>
          <w:rFonts w:hint="eastAsia"/>
          <w:spacing w:val="12"/>
          <w:lang w:eastAsia="zh-CN"/>
        </w:rPr>
        <w:t>测评按学年执行，坚持公平、公正、公开和实事求是的原则，运用定性评价与定量评价相结合、过程测评与结果评价相结合、记实测评和民主评议相结合等方法，对学生德智体美劳五个方面的发展状况进行全面考核。</w:t>
      </w:r>
    </w:p>
    <w:p w14:paraId="539C68CA">
      <w:pPr>
        <w:pStyle w:val="3"/>
        <w:keepNext w:val="0"/>
        <w:keepLines w:val="0"/>
        <w:pageBreakBefore w:val="0"/>
        <w:widowControl/>
        <w:kinsoku/>
        <w:wordWrap/>
        <w:overflowPunct/>
        <w:topLinePunct w:val="0"/>
        <w:autoSpaceDE w:val="0"/>
        <w:autoSpaceDN w:val="0"/>
        <w:bidi w:val="0"/>
        <w:snapToGrid w:val="0"/>
        <w:spacing w:before="120" w:line="560" w:lineRule="exact"/>
        <w:ind w:firstLine="670" w:firstLineChars="200"/>
        <w:jc w:val="both"/>
        <w:textAlignment w:val="baseline"/>
        <w:rPr>
          <w:rFonts w:hint="eastAsia"/>
          <w:spacing w:val="12"/>
          <w:lang w:eastAsia="zh-CN"/>
        </w:rPr>
      </w:pPr>
      <w:r>
        <w:rPr>
          <w:rFonts w:hint="eastAsia"/>
          <w:b/>
          <w:bCs/>
          <w:spacing w:val="12"/>
          <w:lang w:eastAsia="zh-CN"/>
        </w:rPr>
        <w:t>第四条</w:t>
      </w:r>
      <w:r>
        <w:rPr>
          <w:rFonts w:hint="eastAsia"/>
          <w:spacing w:val="12"/>
          <w:lang w:val="en-US" w:eastAsia="zh-CN"/>
        </w:rPr>
        <w:t xml:space="preserve"> </w:t>
      </w:r>
      <w:r>
        <w:rPr>
          <w:rFonts w:hint="eastAsia"/>
          <w:spacing w:val="12"/>
          <w:lang w:eastAsia="zh-CN"/>
        </w:rPr>
        <w:t>本办法适用于在我</w:t>
      </w:r>
      <w:r>
        <w:rPr>
          <w:rFonts w:hint="eastAsia"/>
          <w:spacing w:val="12"/>
          <w:lang w:val="en-US" w:eastAsia="zh-CN"/>
        </w:rPr>
        <w:t>院</w:t>
      </w:r>
      <w:r>
        <w:rPr>
          <w:rFonts w:hint="eastAsia"/>
          <w:spacing w:val="12"/>
          <w:lang w:eastAsia="zh-CN"/>
        </w:rPr>
        <w:t>接受普通高等学历教育的在籍在校本科生（以下简称学生）。</w:t>
      </w:r>
    </w:p>
    <w:p w14:paraId="52B82ACC">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default" w:ascii="黑体" w:hAnsi="黑体" w:eastAsia="黑体" w:cs="黑体"/>
          <w:spacing w:val="8"/>
          <w:sz w:val="31"/>
          <w:szCs w:val="31"/>
          <w:lang w:val="en-US" w:eastAsia="zh-CN"/>
        </w:rPr>
      </w:pPr>
      <w:r>
        <w:rPr>
          <w:rFonts w:ascii="黑体" w:hAnsi="黑体" w:eastAsia="黑体" w:cs="黑体"/>
          <w:spacing w:val="8"/>
          <w:sz w:val="31"/>
          <w:szCs w:val="31"/>
          <w:lang w:eastAsia="zh-CN"/>
        </w:rPr>
        <w:t xml:space="preserve">第二章  </w:t>
      </w:r>
      <w:r>
        <w:rPr>
          <w:rFonts w:hint="eastAsia" w:ascii="黑体" w:hAnsi="黑体" w:eastAsia="黑体" w:cs="黑体"/>
          <w:spacing w:val="8"/>
          <w:sz w:val="31"/>
          <w:szCs w:val="31"/>
          <w:lang w:val="en-US" w:eastAsia="zh-CN"/>
        </w:rPr>
        <w:t>测评内容与方法</w:t>
      </w:r>
    </w:p>
    <w:p w14:paraId="7597D7F2">
      <w:pPr>
        <w:keepNext w:val="0"/>
        <w:keepLines w:val="0"/>
        <w:pageBreakBefore w:val="0"/>
        <w:widowControl/>
        <w:kinsoku/>
        <w:wordWrap/>
        <w:overflowPunct/>
        <w:topLinePunct w:val="0"/>
        <w:autoSpaceDE w:val="0"/>
        <w:autoSpaceDN w:val="0"/>
        <w:bidi w:val="0"/>
        <w:adjustRightInd w:val="0"/>
        <w:snapToGrid w:val="0"/>
        <w:spacing w:before="120" w:after="0" w:line="560" w:lineRule="exact"/>
        <w:ind w:firstLine="662" w:firstLineChars="200"/>
        <w:jc w:val="both"/>
        <w:textAlignment w:val="baseline"/>
        <w:rPr>
          <w:b/>
          <w:bCs/>
          <w:spacing w:val="10"/>
          <w:lang w:eastAsia="zh-CN"/>
        </w:rPr>
      </w:pPr>
      <w:r>
        <w:rPr>
          <w:rFonts w:hint="eastAsia" w:ascii="仿宋" w:hAnsi="仿宋" w:eastAsia="仿宋" w:cs="仿宋"/>
          <w:b/>
          <w:bCs/>
          <w:snapToGrid w:val="0"/>
          <w:color w:val="000000"/>
          <w:spacing w:val="10"/>
          <w:sz w:val="31"/>
          <w:szCs w:val="31"/>
          <w:lang w:val="en-US" w:eastAsia="zh-CN" w:bidi="ar-SA"/>
        </w:rPr>
        <w:t>第五条</w:t>
      </w:r>
      <w:r>
        <w:rPr>
          <w:rFonts w:hint="eastAsia" w:ascii="仿宋" w:hAnsi="仿宋" w:eastAsia="仿宋" w:cs="仿宋"/>
          <w:snapToGrid w:val="0"/>
          <w:color w:val="000000"/>
          <w:spacing w:val="10"/>
          <w:sz w:val="31"/>
          <w:szCs w:val="31"/>
          <w:lang w:val="en-US" w:eastAsia="zh-CN" w:bidi="ar-SA"/>
        </w:rPr>
        <w:t xml:space="preserve"> 测评内容包括德育、知识与学习能力、创新与实践能力、体育美育劳育等四个方面，所占比例分别为10%、60%、20%、10%，测评成绩按百分制计分。</w:t>
      </w:r>
    </w:p>
    <w:p w14:paraId="42314660">
      <w:pPr>
        <w:keepNext w:val="0"/>
        <w:keepLines w:val="0"/>
        <w:pageBreakBefore w:val="0"/>
        <w:widowControl/>
        <w:kinsoku/>
        <w:wordWrap/>
        <w:overflowPunct/>
        <w:topLinePunct w:val="0"/>
        <w:autoSpaceDE w:val="0"/>
        <w:autoSpaceDN w:val="0"/>
        <w:bidi w:val="0"/>
        <w:adjustRightInd w:val="0"/>
        <w:snapToGrid w:val="0"/>
        <w:spacing w:before="120" w:line="560" w:lineRule="exact"/>
        <w:jc w:val="center"/>
        <w:textAlignment w:val="baseline"/>
        <w:rPr>
          <w:rFonts w:hint="eastAsia" w:ascii="黑体" w:hAnsi="黑体" w:eastAsia="黑体" w:cs="黑体"/>
          <w:sz w:val="31"/>
          <w:szCs w:val="31"/>
          <w:lang w:eastAsia="zh-CN"/>
        </w:rPr>
      </w:pPr>
      <w:r>
        <w:rPr>
          <w:rFonts w:ascii="黑体" w:hAnsi="黑体" w:eastAsia="黑体" w:cs="黑体"/>
          <w:spacing w:val="7"/>
          <w:sz w:val="31"/>
          <w:szCs w:val="31"/>
          <w:lang w:eastAsia="zh-CN"/>
        </w:rPr>
        <w:t>第一节  德育测评</w:t>
      </w:r>
    </w:p>
    <w:p w14:paraId="7EBEB96B">
      <w:pPr>
        <w:pStyle w:val="3"/>
        <w:keepNext w:val="0"/>
        <w:keepLines w:val="0"/>
        <w:pageBreakBefore w:val="0"/>
        <w:widowControl/>
        <w:kinsoku/>
        <w:wordWrap/>
        <w:overflowPunct/>
        <w:topLinePunct w:val="0"/>
        <w:autoSpaceDE w:val="0"/>
        <w:autoSpaceDN w:val="0"/>
        <w:bidi w:val="0"/>
        <w:adjustRightInd/>
        <w:snapToGrid w:val="0"/>
        <w:spacing w:before="120" w:line="560" w:lineRule="exact"/>
        <w:ind w:firstLine="662" w:firstLineChars="200"/>
        <w:jc w:val="both"/>
        <w:textAlignment w:val="baseline"/>
        <w:rPr>
          <w:rFonts w:hint="eastAsia"/>
          <w:spacing w:val="10"/>
          <w:lang w:eastAsia="zh-CN"/>
        </w:rPr>
      </w:pPr>
      <w:r>
        <w:rPr>
          <w:rFonts w:hint="eastAsia"/>
          <w:b/>
          <w:bCs/>
          <w:spacing w:val="10"/>
          <w:lang w:eastAsia="zh-CN"/>
        </w:rPr>
        <w:t>第六条</w:t>
      </w:r>
      <w:r>
        <w:rPr>
          <w:rFonts w:hint="eastAsia"/>
          <w:spacing w:val="10"/>
          <w:lang w:val="en-US" w:eastAsia="zh-CN"/>
        </w:rPr>
        <w:t xml:space="preserve"> </w:t>
      </w:r>
      <w:r>
        <w:rPr>
          <w:rFonts w:hint="eastAsia"/>
          <w:spacing w:val="10"/>
          <w:lang w:eastAsia="zh-CN"/>
        </w:rPr>
        <w:t>德育是指学生在思想政治、道德修养、学习态度、组织纪律、身心健康等方面应当具有的符合高等教育要求和时代特征的基本品质，是学生世界观、人生观、价值观及其行为表现等方面的综合体现。德育测评共五个考核项目，每项基准分为20分。</w:t>
      </w:r>
    </w:p>
    <w:p w14:paraId="62041FFA">
      <w:pPr>
        <w:pStyle w:val="3"/>
        <w:keepNext w:val="0"/>
        <w:keepLines w:val="0"/>
        <w:pageBreakBefore w:val="0"/>
        <w:widowControl/>
        <w:kinsoku/>
        <w:wordWrap/>
        <w:overflowPunct/>
        <w:topLinePunct w:val="0"/>
        <w:autoSpaceDE w:val="0"/>
        <w:autoSpaceDN w:val="0"/>
        <w:bidi w:val="0"/>
        <w:adjustRightInd/>
        <w:snapToGrid w:val="0"/>
        <w:spacing w:before="120" w:line="560" w:lineRule="exact"/>
        <w:ind w:firstLine="662" w:firstLineChars="200"/>
        <w:jc w:val="both"/>
        <w:textAlignment w:val="baseline"/>
        <w:rPr>
          <w:rFonts w:hint="eastAsia"/>
          <w:spacing w:val="10"/>
          <w:lang w:eastAsia="zh-CN"/>
        </w:rPr>
      </w:pPr>
      <w:r>
        <w:rPr>
          <w:rFonts w:hint="eastAsia"/>
          <w:b/>
          <w:bCs/>
          <w:spacing w:val="10"/>
          <w:lang w:eastAsia="zh-CN"/>
        </w:rPr>
        <w:t>第七条</w:t>
      </w:r>
      <w:r>
        <w:rPr>
          <w:rFonts w:hint="eastAsia"/>
          <w:spacing w:val="10"/>
          <w:lang w:val="en-US" w:eastAsia="zh-CN"/>
        </w:rPr>
        <w:t xml:space="preserve"> </w:t>
      </w:r>
      <w:r>
        <w:rPr>
          <w:rFonts w:hint="eastAsia"/>
          <w:spacing w:val="10"/>
          <w:lang w:eastAsia="zh-CN"/>
        </w:rPr>
        <w:t>德育测评成绩为学生思想品德考核与日常表现考核的综合得分。各教学院按照表1考核内容进行学生思想品德考核后，再根据学生日常表现情况（减分参考项目）进行减分考核，最终得分为测评成绩。</w:t>
      </w:r>
    </w:p>
    <w:p w14:paraId="01D39004">
      <w:pPr>
        <w:pStyle w:val="3"/>
        <w:keepNext w:val="0"/>
        <w:keepLines w:val="0"/>
        <w:pageBreakBefore w:val="0"/>
        <w:widowControl/>
        <w:kinsoku/>
        <w:wordWrap/>
        <w:overflowPunct/>
        <w:topLinePunct w:val="0"/>
        <w:autoSpaceDE w:val="0"/>
        <w:autoSpaceDN w:val="0"/>
        <w:bidi w:val="0"/>
        <w:adjustRightInd/>
        <w:snapToGrid w:val="0"/>
        <w:spacing w:before="120" w:line="560" w:lineRule="exact"/>
        <w:ind w:firstLine="662" w:firstLineChars="200"/>
        <w:jc w:val="both"/>
        <w:textAlignment w:val="baseline"/>
        <w:rPr>
          <w:rFonts w:hint="eastAsia"/>
          <w:spacing w:val="10"/>
          <w:lang w:eastAsia="zh-CN"/>
        </w:rPr>
      </w:pPr>
      <w:r>
        <w:rPr>
          <w:rFonts w:hint="eastAsia"/>
          <w:b/>
          <w:bCs/>
          <w:spacing w:val="10"/>
          <w:lang w:eastAsia="zh-CN"/>
        </w:rPr>
        <w:t>第八条</w:t>
      </w:r>
      <w:r>
        <w:rPr>
          <w:rFonts w:hint="eastAsia"/>
          <w:spacing w:val="10"/>
          <w:lang w:val="en-US" w:eastAsia="zh-CN"/>
        </w:rPr>
        <w:t xml:space="preserve"> </w:t>
      </w:r>
      <w:r>
        <w:rPr>
          <w:rFonts w:hint="eastAsia"/>
          <w:spacing w:val="10"/>
          <w:lang w:eastAsia="zh-CN"/>
        </w:rPr>
        <w:t>学生思想品德考核采取个人小结和师生民主评议形式进行，结合表1的考核内容按百分制进行综合评价。各班级学生可参考表1考核内容开展自评、互评和教师评价，按照各占30%、40%、30%的比例计算得出学生思想品德考核成绩（记作A）。</w:t>
      </w:r>
    </w:p>
    <w:p w14:paraId="1839B3AD">
      <w:pPr>
        <w:pStyle w:val="3"/>
        <w:keepNext w:val="0"/>
        <w:keepLines w:val="0"/>
        <w:pageBreakBefore w:val="0"/>
        <w:widowControl/>
        <w:kinsoku/>
        <w:wordWrap/>
        <w:overflowPunct/>
        <w:topLinePunct w:val="0"/>
        <w:autoSpaceDE w:val="0"/>
        <w:autoSpaceDN w:val="0"/>
        <w:bidi w:val="0"/>
        <w:adjustRightInd/>
        <w:snapToGrid w:val="0"/>
        <w:spacing w:before="120" w:line="560" w:lineRule="exact"/>
        <w:ind w:firstLine="662" w:firstLineChars="200"/>
        <w:jc w:val="both"/>
        <w:textAlignment w:val="baseline"/>
        <w:rPr>
          <w:rFonts w:hint="eastAsia"/>
          <w:lang w:eastAsia="zh-CN"/>
        </w:rPr>
      </w:pPr>
      <w:r>
        <w:rPr>
          <w:b/>
          <w:bCs/>
          <w:spacing w:val="10"/>
          <w:lang w:eastAsia="zh-CN"/>
        </w:rPr>
        <w:t>第</w:t>
      </w:r>
      <w:r>
        <w:rPr>
          <w:rFonts w:hint="eastAsia"/>
          <w:b/>
          <w:bCs/>
          <w:spacing w:val="10"/>
          <w:lang w:val="en-US" w:eastAsia="zh-CN"/>
        </w:rPr>
        <w:t>九</w:t>
      </w:r>
      <w:r>
        <w:rPr>
          <w:b/>
          <w:bCs/>
          <w:spacing w:val="10"/>
          <w:lang w:eastAsia="zh-CN"/>
        </w:rPr>
        <w:t>条</w:t>
      </w:r>
      <w:r>
        <w:rPr>
          <w:spacing w:val="56"/>
          <w:lang w:eastAsia="zh-CN"/>
        </w:rPr>
        <w:t xml:space="preserve"> </w:t>
      </w:r>
      <w:r>
        <w:rPr>
          <w:spacing w:val="10"/>
          <w:lang w:eastAsia="zh-CN"/>
        </w:rPr>
        <w:t>学院本着公平、公正、公开原则，根据学生思想</w:t>
      </w:r>
      <w:r>
        <w:rPr>
          <w:spacing w:val="7"/>
          <w:lang w:eastAsia="zh-CN"/>
        </w:rPr>
        <w:t>政治活动、道德品质修养、学习态度、违纪情况以及第二</w:t>
      </w:r>
      <w:r>
        <w:rPr>
          <w:spacing w:val="6"/>
          <w:lang w:eastAsia="zh-CN"/>
        </w:rPr>
        <w:t>课堂活</w:t>
      </w:r>
      <w:r>
        <w:rPr>
          <w:spacing w:val="7"/>
          <w:lang w:eastAsia="zh-CN"/>
        </w:rPr>
        <w:t>动等日常表现情况，进行学生德育日常表现考核。学院根据对应</w:t>
      </w:r>
      <w:r>
        <w:rPr>
          <w:spacing w:val="1"/>
          <w:lang w:eastAsia="zh-CN"/>
        </w:rPr>
        <w:t>考核项目内容进行减分考核</w:t>
      </w:r>
      <w:r>
        <w:rPr>
          <w:b/>
          <w:bCs/>
          <w:spacing w:val="1"/>
          <w:lang w:eastAsia="zh-CN"/>
        </w:rPr>
        <w:t>（</w:t>
      </w:r>
      <w:r>
        <w:rPr>
          <w:rFonts w:ascii="Times New Roman" w:hAnsi="Times New Roman" w:eastAsia="Times New Roman" w:cs="Times New Roman"/>
          <w:b/>
          <w:bCs/>
          <w:spacing w:val="1"/>
          <w:lang w:eastAsia="zh-CN"/>
        </w:rPr>
        <w:t>a</w:t>
      </w:r>
      <w:r>
        <w:rPr>
          <w:rFonts w:ascii="Times New Roman" w:hAnsi="Times New Roman" w:eastAsia="Times New Roman" w:cs="Times New Roman"/>
          <w:b/>
          <w:bCs/>
          <w:spacing w:val="1"/>
          <w:sz w:val="20"/>
          <w:szCs w:val="20"/>
          <w:lang w:eastAsia="zh-CN"/>
        </w:rPr>
        <w:t>1</w:t>
      </w:r>
      <w:r>
        <w:rPr>
          <w:b/>
          <w:bCs/>
          <w:spacing w:val="1"/>
          <w:lang w:eastAsia="zh-CN"/>
        </w:rPr>
        <w:t>、</w:t>
      </w:r>
      <w:r>
        <w:rPr>
          <w:rFonts w:ascii="Times New Roman" w:hAnsi="Times New Roman" w:eastAsia="Times New Roman" w:cs="Times New Roman"/>
          <w:b/>
          <w:bCs/>
          <w:spacing w:val="1"/>
          <w:lang w:eastAsia="zh-CN"/>
        </w:rPr>
        <w:t>a</w:t>
      </w:r>
      <w:r>
        <w:rPr>
          <w:rFonts w:ascii="Times New Roman" w:hAnsi="Times New Roman" w:eastAsia="Times New Roman" w:cs="Times New Roman"/>
          <w:b/>
          <w:bCs/>
          <w:spacing w:val="1"/>
          <w:sz w:val="20"/>
          <w:szCs w:val="20"/>
          <w:lang w:eastAsia="zh-CN"/>
        </w:rPr>
        <w:t>2</w:t>
      </w:r>
      <w:r>
        <w:rPr>
          <w:b/>
          <w:bCs/>
          <w:spacing w:val="1"/>
          <w:lang w:eastAsia="zh-CN"/>
        </w:rPr>
        <w:t>、</w:t>
      </w:r>
      <w:r>
        <w:rPr>
          <w:rFonts w:ascii="Times New Roman" w:hAnsi="Times New Roman" w:eastAsia="Times New Roman" w:cs="Times New Roman"/>
          <w:b/>
          <w:bCs/>
          <w:spacing w:val="1"/>
          <w:position w:val="-1"/>
          <w:lang w:eastAsia="zh-CN"/>
        </w:rPr>
        <w:t>a</w:t>
      </w:r>
      <w:r>
        <w:rPr>
          <w:rFonts w:ascii="Times New Roman" w:hAnsi="Times New Roman" w:eastAsia="Times New Roman" w:cs="Times New Roman"/>
          <w:b/>
          <w:bCs/>
          <w:spacing w:val="1"/>
          <w:position w:val="-1"/>
          <w:sz w:val="20"/>
          <w:szCs w:val="20"/>
          <w:lang w:eastAsia="zh-CN"/>
        </w:rPr>
        <w:t>3</w:t>
      </w:r>
      <w:r>
        <w:rPr>
          <w:b/>
          <w:bCs/>
          <w:spacing w:val="1"/>
          <w:lang w:eastAsia="zh-CN"/>
        </w:rPr>
        <w:t>、</w:t>
      </w:r>
      <w:r>
        <w:rPr>
          <w:rFonts w:ascii="Times New Roman" w:hAnsi="Times New Roman" w:eastAsia="Times New Roman" w:cs="Times New Roman"/>
          <w:b/>
          <w:bCs/>
          <w:spacing w:val="1"/>
          <w:lang w:eastAsia="zh-CN"/>
        </w:rPr>
        <w:t>a</w:t>
      </w:r>
      <w:r>
        <w:rPr>
          <w:rFonts w:ascii="Times New Roman" w:hAnsi="Times New Roman" w:eastAsia="Times New Roman" w:cs="Times New Roman"/>
          <w:b/>
          <w:bCs/>
          <w:spacing w:val="1"/>
          <w:sz w:val="20"/>
          <w:szCs w:val="20"/>
          <w:lang w:eastAsia="zh-CN"/>
        </w:rPr>
        <w:t>4</w:t>
      </w:r>
      <w:r>
        <w:rPr>
          <w:b/>
          <w:bCs/>
          <w:spacing w:val="1"/>
          <w:lang w:eastAsia="zh-CN"/>
        </w:rPr>
        <w:t>、</w:t>
      </w:r>
      <w:r>
        <w:rPr>
          <w:rFonts w:ascii="Times New Roman" w:hAnsi="Times New Roman" w:eastAsia="Times New Roman" w:cs="Times New Roman"/>
          <w:b/>
          <w:bCs/>
          <w:spacing w:val="1"/>
          <w:lang w:eastAsia="zh-CN"/>
        </w:rPr>
        <w:t>a</w:t>
      </w:r>
      <w:r>
        <w:rPr>
          <w:rFonts w:ascii="Times New Roman" w:hAnsi="Times New Roman" w:eastAsia="Times New Roman" w:cs="Times New Roman"/>
          <w:b/>
          <w:bCs/>
          <w:spacing w:val="1"/>
          <w:sz w:val="20"/>
          <w:szCs w:val="20"/>
          <w:lang w:eastAsia="zh-CN"/>
        </w:rPr>
        <w:t>5</w:t>
      </w:r>
      <w:r>
        <w:rPr>
          <w:b/>
          <w:bCs/>
          <w:spacing w:val="31"/>
          <w:lang w:eastAsia="zh-CN"/>
        </w:rPr>
        <w:t>）</w:t>
      </w:r>
      <w:r>
        <w:rPr>
          <w:spacing w:val="31"/>
          <w:lang w:eastAsia="zh-CN"/>
        </w:rPr>
        <w:t>，</w:t>
      </w:r>
      <w:r>
        <w:rPr>
          <w:rFonts w:hint="eastAsia"/>
          <w:spacing w:val="1"/>
          <w:lang w:eastAsia="zh-CN"/>
        </w:rPr>
        <w:t>减分标准：警告处分减2分/项，严重警告处分减3分/项，记过处分减5分/项，留校察看减8分/项，同一事项减分就高不就低，不同事项可分别减分；</w:t>
      </w:r>
      <w:r>
        <w:rPr>
          <w:rFonts w:hint="eastAsia"/>
          <w:spacing w:val="1"/>
          <w:lang w:val="en-US" w:eastAsia="zh-CN"/>
        </w:rPr>
        <w:t>如存在</w:t>
      </w:r>
      <w:r>
        <w:rPr>
          <w:rFonts w:hint="eastAsia"/>
          <w:spacing w:val="1"/>
          <w:lang w:eastAsia="zh-CN"/>
        </w:rPr>
        <w:t>其他违反相关规定但未</w:t>
      </w:r>
      <w:r>
        <w:rPr>
          <w:rFonts w:hint="eastAsia"/>
          <w:spacing w:val="1"/>
          <w:lang w:val="en-US" w:eastAsia="zh-CN"/>
        </w:rPr>
        <w:t>在办法中</w:t>
      </w:r>
      <w:r>
        <w:rPr>
          <w:rFonts w:hint="eastAsia"/>
          <w:spacing w:val="1"/>
          <w:lang w:eastAsia="zh-CN"/>
        </w:rPr>
        <w:t>列出的事项，</w:t>
      </w:r>
      <w:r>
        <w:rPr>
          <w:rFonts w:hint="eastAsia"/>
          <w:spacing w:val="1"/>
          <w:lang w:val="en-US" w:eastAsia="zh-CN"/>
        </w:rPr>
        <w:t>或经核实因个人原因对学院学生工作造成不良影响等情况，</w:t>
      </w:r>
      <w:r>
        <w:rPr>
          <w:rFonts w:hint="eastAsia"/>
          <w:spacing w:val="1"/>
          <w:lang w:eastAsia="zh-CN"/>
        </w:rPr>
        <w:t>酌情减分。</w:t>
      </w:r>
      <w:r>
        <w:rPr>
          <w:spacing w:val="1"/>
          <w:lang w:eastAsia="zh-CN"/>
        </w:rPr>
        <w:t>单项减分最高</w:t>
      </w:r>
      <w:r>
        <w:rPr>
          <w:spacing w:val="2"/>
          <w:lang w:eastAsia="zh-CN"/>
        </w:rPr>
        <w:t>不超过</w:t>
      </w:r>
      <w:r>
        <w:rPr>
          <w:rFonts w:ascii="Times New Roman" w:hAnsi="Times New Roman" w:eastAsia="Times New Roman" w:cs="Times New Roman"/>
          <w:spacing w:val="2"/>
          <w:lang w:eastAsia="zh-CN"/>
        </w:rPr>
        <w:t>15</w:t>
      </w:r>
      <w:r>
        <w:rPr>
          <w:spacing w:val="2"/>
          <w:lang w:eastAsia="zh-CN"/>
        </w:rPr>
        <w:t>分，合计减分不得超过</w:t>
      </w:r>
      <w:r>
        <w:rPr>
          <w:rFonts w:ascii="Times New Roman" w:hAnsi="Times New Roman" w:eastAsia="Times New Roman" w:cs="Times New Roman"/>
          <w:spacing w:val="2"/>
          <w:lang w:eastAsia="zh-CN"/>
        </w:rPr>
        <w:t>50</w:t>
      </w:r>
      <w:r>
        <w:rPr>
          <w:spacing w:val="2"/>
          <w:lang w:eastAsia="zh-CN"/>
        </w:rPr>
        <w:t>分。</w:t>
      </w:r>
    </w:p>
    <w:p w14:paraId="671579FE">
      <w:pPr>
        <w:pStyle w:val="3"/>
        <w:spacing w:before="221" w:line="228" w:lineRule="auto"/>
        <w:ind w:left="0"/>
        <w:jc w:val="center"/>
        <w:outlineLvl w:val="0"/>
        <w:rPr>
          <w:rFonts w:hint="eastAsia"/>
          <w:highlight w:val="none"/>
          <w:lang w:eastAsia="zh-CN"/>
        </w:rPr>
      </w:pPr>
      <w:r>
        <w:rPr>
          <w:b/>
          <w:bCs/>
          <w:highlight w:val="none"/>
          <w:lang w:eastAsia="zh-CN"/>
        </w:rPr>
        <w:t>表</w:t>
      </w:r>
      <w:r>
        <w:rPr>
          <w:spacing w:val="-39"/>
          <w:highlight w:val="none"/>
          <w:lang w:eastAsia="zh-CN"/>
        </w:rPr>
        <w:t xml:space="preserve"> </w:t>
      </w:r>
      <w:r>
        <w:rPr>
          <w:b/>
          <w:bCs/>
          <w:highlight w:val="none"/>
          <w:lang w:eastAsia="zh-CN"/>
        </w:rPr>
        <w:t>1</w:t>
      </w:r>
      <w:r>
        <w:rPr>
          <w:spacing w:val="23"/>
          <w:highlight w:val="none"/>
          <w:lang w:eastAsia="zh-CN"/>
        </w:rPr>
        <w:t xml:space="preserve"> </w:t>
      </w:r>
      <w:r>
        <w:rPr>
          <w:b/>
          <w:bCs/>
          <w:highlight w:val="none"/>
          <w:lang w:eastAsia="zh-CN"/>
        </w:rPr>
        <w:t>学生基本素质测评考核表</w:t>
      </w:r>
    </w:p>
    <w:p w14:paraId="098FDC6F">
      <w:pPr>
        <w:spacing w:line="85" w:lineRule="exact"/>
        <w:rPr>
          <w:lang w:eastAsia="zh-CN"/>
        </w:rPr>
      </w:pPr>
    </w:p>
    <w:tbl>
      <w:tblPr>
        <w:tblStyle w:val="8"/>
        <w:tblW w:w="85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4837"/>
        <w:gridCol w:w="2793"/>
      </w:tblGrid>
      <w:tr w14:paraId="0092B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jc w:val="center"/>
        </w:trPr>
        <w:tc>
          <w:tcPr>
            <w:tcW w:w="881" w:type="dxa"/>
          </w:tcPr>
          <w:p w14:paraId="6DF54AD8">
            <w:pPr>
              <w:pStyle w:val="9"/>
              <w:spacing w:before="176" w:line="353" w:lineRule="auto"/>
              <w:ind w:left="134" w:right="112"/>
              <w:rPr>
                <w:rFonts w:hint="eastAsia"/>
                <w:sz w:val="28"/>
                <w:szCs w:val="28"/>
              </w:rPr>
            </w:pPr>
            <w:r>
              <w:rPr>
                <w:b/>
                <w:bCs/>
                <w:spacing w:val="-12"/>
                <w:sz w:val="28"/>
                <w:szCs w:val="28"/>
              </w:rPr>
              <w:t>考核</w:t>
            </w:r>
            <w:r>
              <w:rPr>
                <w:sz w:val="28"/>
                <w:szCs w:val="28"/>
              </w:rPr>
              <w:t xml:space="preserve"> </w:t>
            </w:r>
            <w:r>
              <w:rPr>
                <w:b/>
                <w:bCs/>
                <w:spacing w:val="-12"/>
                <w:sz w:val="28"/>
                <w:szCs w:val="28"/>
              </w:rPr>
              <w:t>项目</w:t>
            </w:r>
          </w:p>
        </w:tc>
        <w:tc>
          <w:tcPr>
            <w:tcW w:w="4837" w:type="dxa"/>
            <w:vAlign w:val="center"/>
          </w:tcPr>
          <w:p w14:paraId="41073D00">
            <w:pPr>
              <w:pStyle w:val="9"/>
              <w:spacing w:before="91" w:line="223" w:lineRule="auto"/>
              <w:ind w:left="0"/>
              <w:jc w:val="center"/>
              <w:rPr>
                <w:rFonts w:hint="eastAsia"/>
                <w:sz w:val="28"/>
                <w:szCs w:val="28"/>
              </w:rPr>
            </w:pPr>
            <w:r>
              <w:rPr>
                <w:b/>
                <w:bCs/>
                <w:spacing w:val="-8"/>
                <w:sz w:val="28"/>
                <w:szCs w:val="28"/>
              </w:rPr>
              <w:t>考核内容</w:t>
            </w:r>
          </w:p>
        </w:tc>
        <w:tc>
          <w:tcPr>
            <w:tcW w:w="2793" w:type="dxa"/>
            <w:vAlign w:val="center"/>
          </w:tcPr>
          <w:p w14:paraId="16392264">
            <w:pPr>
              <w:pStyle w:val="9"/>
              <w:spacing w:before="91" w:line="223" w:lineRule="auto"/>
              <w:ind w:left="0"/>
              <w:jc w:val="center"/>
              <w:rPr>
                <w:b/>
                <w:bCs/>
                <w:spacing w:val="-8"/>
                <w:sz w:val="28"/>
                <w:szCs w:val="28"/>
              </w:rPr>
            </w:pPr>
            <w:r>
              <w:rPr>
                <w:rFonts w:hint="eastAsia"/>
                <w:b/>
                <w:bCs/>
                <w:color w:val="auto"/>
                <w:spacing w:val="-8"/>
                <w:sz w:val="28"/>
                <w:szCs w:val="28"/>
              </w:rPr>
              <w:t>减分参考项目</w:t>
            </w:r>
          </w:p>
        </w:tc>
      </w:tr>
      <w:tr w14:paraId="64B3E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trPr>
        <w:tc>
          <w:tcPr>
            <w:tcW w:w="881" w:type="dxa"/>
            <w:tcBorders>
              <w:bottom w:val="nil"/>
            </w:tcBorders>
            <w:vAlign w:val="center"/>
          </w:tcPr>
          <w:p w14:paraId="478E7EB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color w:val="auto"/>
                <w:u w:val="none"/>
              </w:rPr>
            </w:pPr>
          </w:p>
          <w:p w14:paraId="2EA297A8">
            <w:pPr>
              <w:pStyle w:val="9"/>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color w:val="auto"/>
                <w:u w:val="none"/>
              </w:rPr>
            </w:pPr>
            <w:r>
              <w:rPr>
                <w:b/>
                <w:bCs/>
                <w:color w:val="auto"/>
                <w:spacing w:val="-3"/>
                <w:u w:val="none"/>
              </w:rPr>
              <w:t>思想</w:t>
            </w:r>
          </w:p>
          <w:p w14:paraId="414B67F9">
            <w:pPr>
              <w:pStyle w:val="9"/>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70"/>
              <w:jc w:val="center"/>
              <w:textAlignment w:val="baseline"/>
              <w:rPr>
                <w:color w:val="auto"/>
                <w:u w:val="none"/>
              </w:rPr>
            </w:pPr>
            <w:r>
              <w:rPr>
                <w:b/>
                <w:bCs/>
                <w:color w:val="auto"/>
                <w:u w:val="none"/>
              </w:rPr>
              <w:t>政治</w:t>
            </w:r>
          </w:p>
          <w:p w14:paraId="289D7C96">
            <w:pPr>
              <w:pStyle w:val="9"/>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70"/>
              <w:jc w:val="center"/>
              <w:textAlignment w:val="baseline"/>
              <w:rPr>
                <w:rFonts w:hint="eastAsia"/>
                <w:color w:val="auto"/>
                <w:u w:val="none"/>
              </w:rPr>
            </w:pPr>
            <w:r>
              <w:rPr>
                <w:b/>
                <w:bCs/>
                <w:color w:val="auto"/>
                <w:spacing w:val="-3"/>
                <w:u w:val="none"/>
              </w:rPr>
              <w:t>（</w:t>
            </w:r>
            <w:r>
              <w:rPr>
                <w:rFonts w:ascii="Times New Roman" w:hAnsi="Times New Roman" w:eastAsia="Times New Roman" w:cs="Times New Roman"/>
                <w:b/>
                <w:bCs/>
                <w:color w:val="auto"/>
                <w:spacing w:val="-3"/>
                <w:u w:val="none"/>
              </w:rPr>
              <w:t>A</w:t>
            </w:r>
            <w:r>
              <w:rPr>
                <w:rFonts w:ascii="Times New Roman" w:hAnsi="Times New Roman" w:eastAsia="Times New Roman" w:cs="Times New Roman"/>
                <w:b/>
                <w:bCs/>
                <w:color w:val="auto"/>
                <w:spacing w:val="-3"/>
                <w:sz w:val="14"/>
                <w:szCs w:val="14"/>
                <w:u w:val="none"/>
              </w:rPr>
              <w:t>1</w:t>
            </w:r>
            <w:r>
              <w:rPr>
                <w:b/>
                <w:bCs/>
                <w:color w:val="auto"/>
                <w:spacing w:val="-3"/>
                <w:u w:val="none"/>
              </w:rPr>
              <w:t>）</w:t>
            </w:r>
          </w:p>
        </w:tc>
        <w:tc>
          <w:tcPr>
            <w:tcW w:w="4837" w:type="dxa"/>
          </w:tcPr>
          <w:p w14:paraId="4B9BFCA0">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color w:val="auto"/>
                <w:u w:val="none"/>
                <w:lang w:eastAsia="zh-CN"/>
              </w:rPr>
            </w:pPr>
            <w:r>
              <w:rPr>
                <w:rFonts w:hint="eastAsia"/>
                <w:color w:val="auto"/>
                <w:u w:val="none"/>
                <w:lang w:eastAsia="zh-CN"/>
              </w:rPr>
              <w:t>1.热爱祖国，拥护中国共产党领导，拥护党的路线、方针、政策。</w:t>
            </w:r>
          </w:p>
          <w:p w14:paraId="2A5DC373">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color w:val="auto"/>
                <w:u w:val="none"/>
                <w:lang w:eastAsia="zh-CN"/>
              </w:rPr>
            </w:pPr>
            <w:r>
              <w:rPr>
                <w:rFonts w:hint="eastAsia"/>
                <w:color w:val="auto"/>
                <w:u w:val="none"/>
                <w:lang w:eastAsia="zh-CN"/>
              </w:rPr>
              <w:t>2.思想上积极上进，努力学习马克思列宁主义、毛泽东思想、中国特色社会主义理论体系，坚定中国特色社会主义道路自信、理论自信、制度自信、文化自信，树立中国特色社会主义共同理想。</w:t>
            </w:r>
          </w:p>
          <w:p w14:paraId="67F4776B">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color w:val="auto"/>
                <w:u w:val="none"/>
                <w:lang w:eastAsia="zh-CN"/>
              </w:rPr>
            </w:pPr>
            <w:r>
              <w:rPr>
                <w:rFonts w:hint="eastAsia"/>
                <w:color w:val="auto"/>
                <w:u w:val="none"/>
                <w:lang w:eastAsia="zh-CN"/>
              </w:rPr>
              <w:t>3.关心时事，积极参加政治学习和相关活动，自觉加强政治修养。</w:t>
            </w:r>
          </w:p>
        </w:tc>
        <w:tc>
          <w:tcPr>
            <w:tcW w:w="2793" w:type="dxa"/>
          </w:tcPr>
          <w:p w14:paraId="663D7256">
            <w:pPr>
              <w:pStyle w:val="9"/>
              <w:keepNext w:val="0"/>
              <w:keepLines w:val="0"/>
              <w:pageBreakBefore w:val="0"/>
              <w:widowControl/>
              <w:kinsoku/>
              <w:wordWrap/>
              <w:overflowPunct/>
              <w:topLinePunct w:val="0"/>
              <w:bidi w:val="0"/>
              <w:adjustRightInd w:val="0"/>
              <w:snapToGrid w:val="0"/>
              <w:spacing w:line="360" w:lineRule="exact"/>
              <w:ind w:left="0" w:right="0" w:firstLine="400" w:firstLineChars="200"/>
              <w:jc w:val="left"/>
              <w:textAlignment w:val="baseline"/>
              <w:rPr>
                <w:rFonts w:hint="eastAsia"/>
                <w:color w:val="auto"/>
                <w:u w:val="none"/>
                <w:lang w:eastAsia="zh-CN"/>
              </w:rPr>
            </w:pPr>
            <w:r>
              <w:rPr>
                <w:rFonts w:hint="eastAsia" w:ascii="仿宋" w:hAnsi="仿宋" w:eastAsia="仿宋" w:cs="仿宋"/>
                <w:color w:val="auto"/>
                <w:sz w:val="20"/>
                <w:szCs w:val="20"/>
                <w:u w:val="none"/>
                <w:lang w:val="en-US" w:eastAsia="zh-CN"/>
              </w:rPr>
              <w:t>违</w:t>
            </w:r>
            <w:r>
              <w:rPr>
                <w:rFonts w:hint="eastAsia" w:ascii="仿宋" w:hAnsi="仿宋" w:eastAsia="仿宋" w:cs="仿宋"/>
                <w:color w:val="auto"/>
                <w:sz w:val="20"/>
                <w:szCs w:val="20"/>
                <w:u w:val="none"/>
                <w:lang w:eastAsia="zh-CN"/>
              </w:rPr>
              <w:t>反四项基本原则，有损祖国尊严、荣誉、利益和危害社会秩序；无故不参加校、院组织的思想政治教育活动或党支部、班集体、团支部组织的其他集体政治学习等。（a1）</w:t>
            </w:r>
          </w:p>
        </w:tc>
      </w:tr>
      <w:tr w14:paraId="747CD3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ins w:id="0" w:author="王艺蓉 [2]" w:date="2025-04-14T08:35:54Z"/>
        </w:trPr>
        <w:tc>
          <w:tcPr>
            <w:tcW w:w="881" w:type="dxa"/>
            <w:tcBorders>
              <w:bottom w:val="nil"/>
            </w:tcBorders>
            <w:vAlign w:val="center"/>
          </w:tcPr>
          <w:p w14:paraId="7E582F83">
            <w:pPr>
              <w:pStyle w:val="9"/>
              <w:keepNext w:val="0"/>
              <w:keepLines w:val="0"/>
              <w:pageBreakBefore w:val="0"/>
              <w:widowControl/>
              <w:wordWrap/>
              <w:overflowPunct/>
              <w:topLinePunct w:val="0"/>
              <w:bidi w:val="0"/>
              <w:adjustRightInd w:val="0"/>
              <w:snapToGrid w:val="0"/>
              <w:spacing w:line="360" w:lineRule="exact"/>
              <w:ind w:left="206" w:right="0" w:firstLine="0"/>
              <w:jc w:val="center"/>
              <w:textAlignment w:val="baseline"/>
              <w:rPr>
                <w:rFonts w:hint="default"/>
                <w:b/>
                <w:bCs/>
                <w:color w:val="auto"/>
                <w:spacing w:val="-3"/>
                <w:u w:val="none"/>
                <w:lang w:val="en-US" w:eastAsia="zh-CN"/>
              </w:rPr>
            </w:pPr>
            <w:r>
              <w:rPr>
                <w:rFonts w:hint="default"/>
                <w:b/>
                <w:bCs/>
                <w:color w:val="auto"/>
                <w:spacing w:val="-3"/>
                <w:u w:val="none"/>
                <w:lang w:val="en-US" w:eastAsia="zh-CN"/>
              </w:rPr>
              <w:t>道德</w:t>
            </w:r>
          </w:p>
          <w:p w14:paraId="0F64ADDB">
            <w:pPr>
              <w:pStyle w:val="9"/>
              <w:keepNext w:val="0"/>
              <w:keepLines w:val="0"/>
              <w:pageBreakBefore w:val="0"/>
              <w:widowControl/>
              <w:wordWrap/>
              <w:overflowPunct/>
              <w:topLinePunct w:val="0"/>
              <w:bidi w:val="0"/>
              <w:adjustRightInd w:val="0"/>
              <w:snapToGrid w:val="0"/>
              <w:spacing w:line="360" w:lineRule="exact"/>
              <w:ind w:left="206" w:right="0" w:firstLine="0"/>
              <w:jc w:val="center"/>
              <w:textAlignment w:val="baseline"/>
              <w:rPr>
                <w:b/>
                <w:bCs/>
                <w:color w:val="auto"/>
                <w:u w:val="none"/>
              </w:rPr>
            </w:pPr>
            <w:r>
              <w:rPr>
                <w:rFonts w:hint="default"/>
                <w:b/>
                <w:bCs/>
                <w:color w:val="auto"/>
                <w:spacing w:val="-3"/>
                <w:u w:val="none"/>
                <w:lang w:val="en-US" w:eastAsia="zh-CN"/>
              </w:rPr>
              <w:t>修养</w:t>
            </w:r>
            <w:r>
              <w:rPr>
                <w:b/>
                <w:bCs/>
                <w:color w:val="auto"/>
                <w:spacing w:val="-3"/>
                <w:u w:val="none"/>
              </w:rPr>
              <w:t>（</w:t>
            </w:r>
            <w:r>
              <w:rPr>
                <w:rFonts w:ascii="Times New Roman" w:hAnsi="Times New Roman" w:eastAsia="Times New Roman" w:cs="Times New Roman"/>
                <w:b/>
                <w:bCs/>
                <w:color w:val="auto"/>
                <w:spacing w:val="-3"/>
                <w:u w:val="none"/>
              </w:rPr>
              <w:t>A</w:t>
            </w:r>
            <w:r>
              <w:rPr>
                <w:rFonts w:hint="default" w:ascii="仿宋" w:hAnsi="仿宋" w:eastAsia="仿宋" w:cs="仿宋"/>
                <w:b/>
                <w:bCs/>
                <w:color w:val="auto"/>
                <w:spacing w:val="-3"/>
                <w:sz w:val="20"/>
                <w:szCs w:val="20"/>
                <w:u w:val="none"/>
                <w:lang w:val="en-US" w:eastAsia="zh-CN"/>
              </w:rPr>
              <w:t>2</w:t>
            </w:r>
            <w:r>
              <w:rPr>
                <w:b/>
                <w:bCs/>
                <w:color w:val="auto"/>
                <w:spacing w:val="-3"/>
                <w:u w:val="none"/>
              </w:rPr>
              <w:t>）</w:t>
            </w:r>
          </w:p>
        </w:tc>
        <w:tc>
          <w:tcPr>
            <w:tcW w:w="4837" w:type="dxa"/>
          </w:tcPr>
          <w:p w14:paraId="52477B0A">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1.自觉弘扬以爱国主义为核心的团结统一、爱好和平、勤劳勇敢、自强不息的伟大民族精神。</w:t>
            </w:r>
          </w:p>
          <w:p w14:paraId="6606DDDB">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2.树立正确的人生观、世界观、价值观，保持清醒头脑，明辨是非；做到诚实守信，谦虚谨慎，为人正直，尊老爱幼，爱护环境，乐于助人，勤俭节约。</w:t>
            </w:r>
          </w:p>
          <w:p w14:paraId="6FA3E84F">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color w:val="auto"/>
                <w:u w:val="none"/>
                <w:lang w:eastAsia="zh-CN"/>
              </w:rPr>
            </w:pPr>
            <w:r>
              <w:rPr>
                <w:rFonts w:hint="eastAsia" w:ascii="仿宋" w:hAnsi="仿宋" w:eastAsia="仿宋" w:cs="仿宋"/>
                <w:color w:val="auto"/>
                <w:sz w:val="20"/>
                <w:szCs w:val="20"/>
                <w:u w:val="none"/>
                <w:lang w:eastAsia="zh-CN"/>
              </w:rPr>
              <w:t>3.遵守公民道德规范，自觉维护社会公德，在公共场所举止文明，礼貌待人，爱护公物，敢于同不良行为作斗争。</w:t>
            </w:r>
          </w:p>
        </w:tc>
        <w:tc>
          <w:tcPr>
            <w:tcW w:w="2793" w:type="dxa"/>
          </w:tcPr>
          <w:p w14:paraId="7A28F5EC">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val="en-US" w:eastAsia="zh-CN"/>
              </w:rPr>
            </w:pPr>
            <w:r>
              <w:rPr>
                <w:rFonts w:hint="eastAsia" w:ascii="仿宋" w:hAnsi="仿宋" w:eastAsia="仿宋" w:cs="仿宋"/>
                <w:color w:val="auto"/>
                <w:sz w:val="20"/>
                <w:szCs w:val="20"/>
                <w:u w:val="none"/>
                <w:lang w:val="en-US" w:eastAsia="zh-CN"/>
              </w:rPr>
              <w:t>不</w:t>
            </w:r>
            <w:r>
              <w:rPr>
                <w:rFonts w:hint="eastAsia" w:ascii="仿宋" w:hAnsi="仿宋" w:eastAsia="仿宋" w:cs="仿宋"/>
                <w:color w:val="auto"/>
                <w:sz w:val="20"/>
                <w:szCs w:val="20"/>
                <w:u w:val="none"/>
                <w:lang w:eastAsia="zh-CN"/>
              </w:rPr>
              <w:t>讲社会公德、故意损坏公物或破坏环境；因不负责任、不讲诚信，造成一定负面影响和不良后果；公共场合不遵守文明、卫生、礼仪准则；所在宿舍文明卫生不合格等。（a2）</w:t>
            </w:r>
          </w:p>
        </w:tc>
      </w:tr>
      <w:tr w14:paraId="73E72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ins w:id="1" w:author="王艺蓉 [2]" w:date="2025-04-14T08:37:02Z"/>
        </w:trPr>
        <w:tc>
          <w:tcPr>
            <w:tcW w:w="881" w:type="dxa"/>
            <w:tcBorders>
              <w:bottom w:val="nil"/>
            </w:tcBorders>
            <w:vAlign w:val="center"/>
          </w:tcPr>
          <w:p w14:paraId="6449FEA6">
            <w:pPr>
              <w:pStyle w:val="9"/>
              <w:keepNext w:val="0"/>
              <w:keepLines w:val="0"/>
              <w:pageBreakBefore w:val="0"/>
              <w:widowControl/>
              <w:wordWrap/>
              <w:overflowPunct/>
              <w:topLinePunct w:val="0"/>
              <w:bidi w:val="0"/>
              <w:adjustRightInd w:val="0"/>
              <w:snapToGrid w:val="0"/>
              <w:spacing w:line="360" w:lineRule="exact"/>
              <w:ind w:left="128" w:right="51" w:firstLine="70"/>
              <w:jc w:val="center"/>
              <w:textAlignment w:val="baseline"/>
              <w:rPr>
                <w:rFonts w:hint="eastAsia"/>
                <w:b/>
                <w:bCs/>
                <w:color w:val="auto"/>
                <w:spacing w:val="-3"/>
                <w:u w:val="none"/>
                <w:lang w:val="en-US" w:eastAsia="zh-CN"/>
              </w:rPr>
            </w:pPr>
            <w:r>
              <w:rPr>
                <w:rFonts w:ascii="仿宋" w:hAnsi="仿宋" w:eastAsia="仿宋" w:cs="仿宋"/>
                <w:b/>
                <w:bCs/>
                <w:color w:val="auto"/>
                <w:spacing w:val="-3"/>
                <w:sz w:val="20"/>
                <w:szCs w:val="20"/>
                <w:u w:val="none"/>
                <w:lang w:eastAsia="zh-CN"/>
              </w:rPr>
              <w:t>学习态度(A3)</w:t>
            </w:r>
          </w:p>
        </w:tc>
        <w:tc>
          <w:tcPr>
            <w:tcW w:w="4837" w:type="dxa"/>
          </w:tcPr>
          <w:p w14:paraId="4C11DEFD">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1.刻苦学习，勇于探索，积极实践，努力掌握现代科学文化知识和专业技能。2.学习勤奋、认真，不无故旷课，不迟到，不早退。3.有良好的学习习惯，注重课外自学和阅读，考试不舞弊。</w:t>
            </w:r>
          </w:p>
        </w:tc>
        <w:tc>
          <w:tcPr>
            <w:tcW w:w="2793" w:type="dxa"/>
          </w:tcPr>
          <w:p w14:paraId="5BEC7B54">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val="en-US" w:eastAsia="zh-CN"/>
              </w:rPr>
            </w:pPr>
            <w:r>
              <w:rPr>
                <w:rFonts w:hint="eastAsia" w:ascii="仿宋" w:hAnsi="仿宋" w:eastAsia="仿宋" w:cs="仿宋"/>
                <w:color w:val="auto"/>
                <w:sz w:val="20"/>
                <w:szCs w:val="20"/>
                <w:u w:val="none"/>
                <w:lang w:val="en-US" w:eastAsia="zh-CN"/>
              </w:rPr>
              <w:t>有</w:t>
            </w:r>
            <w:r>
              <w:rPr>
                <w:rFonts w:hint="eastAsia" w:ascii="仿宋" w:hAnsi="仿宋" w:eastAsia="仿宋" w:cs="仿宋"/>
                <w:color w:val="auto"/>
                <w:sz w:val="20"/>
                <w:szCs w:val="20"/>
                <w:u w:val="none"/>
                <w:lang w:eastAsia="zh-CN"/>
              </w:rPr>
              <w:t>舞弊等违法行为；无故旷课、迟到、早退；无故不参与晨读或集中晚自习；不按要求完成学习任务等。（a3）</w:t>
            </w:r>
          </w:p>
        </w:tc>
      </w:tr>
      <w:tr w14:paraId="3FA2C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ins w:id="2" w:author="王艺蓉 [2]" w:date="2025-04-14T08:37:47Z"/>
        </w:trPr>
        <w:tc>
          <w:tcPr>
            <w:tcW w:w="881" w:type="dxa"/>
            <w:tcBorders>
              <w:bottom w:val="nil"/>
            </w:tcBorders>
            <w:vAlign w:val="center"/>
          </w:tcPr>
          <w:p w14:paraId="1395879F">
            <w:pPr>
              <w:pStyle w:val="9"/>
              <w:keepNext w:val="0"/>
              <w:keepLines w:val="0"/>
              <w:pageBreakBefore w:val="0"/>
              <w:widowControl/>
              <w:wordWrap/>
              <w:overflowPunct/>
              <w:topLinePunct w:val="0"/>
              <w:bidi w:val="0"/>
              <w:adjustRightInd w:val="0"/>
              <w:snapToGrid w:val="0"/>
              <w:spacing w:line="360" w:lineRule="exact"/>
              <w:ind w:left="128" w:right="51" w:firstLine="70"/>
              <w:jc w:val="center"/>
              <w:textAlignment w:val="baseline"/>
              <w:rPr>
                <w:rFonts w:ascii="宋体" w:hAnsi="宋体" w:eastAsia="宋体" w:cs="宋体"/>
                <w:color w:val="auto"/>
                <w:sz w:val="24"/>
                <w:szCs w:val="24"/>
                <w:u w:val="none"/>
              </w:rPr>
            </w:pPr>
            <w:r>
              <w:rPr>
                <w:rFonts w:ascii="仿宋" w:hAnsi="仿宋" w:eastAsia="仿宋" w:cs="仿宋"/>
                <w:b/>
                <w:bCs/>
                <w:color w:val="auto"/>
                <w:spacing w:val="-3"/>
                <w:sz w:val="20"/>
                <w:szCs w:val="20"/>
                <w:u w:val="none"/>
                <w:lang w:eastAsia="zh-CN"/>
              </w:rPr>
              <w:t>组织纪律(A4)</w:t>
            </w:r>
          </w:p>
        </w:tc>
        <w:tc>
          <w:tcPr>
            <w:tcW w:w="4837" w:type="dxa"/>
          </w:tcPr>
          <w:p w14:paraId="5456949D">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1.严格遵守国家法律法规和学校各项规章制度，增强法治观念，自觉维护公共秩序。2.关心集体，积极参与各项集体活动，自觉维护集体荣誉，个人利益服从集体利益，不做损害集体利益和荣誉的事。3.遵守宿舍管理规定，按时熄灯就寝，不喧哗、打闹，不影响他人的正常学习和休息，不损毁宿舍设备，不违章使用电器，不留宿外人，不晚归，未经许可不在校外住宿。</w:t>
            </w:r>
          </w:p>
        </w:tc>
        <w:tc>
          <w:tcPr>
            <w:tcW w:w="2793" w:type="dxa"/>
          </w:tcPr>
          <w:p w14:paraId="14C8532D">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val="en-US" w:eastAsia="zh-CN"/>
              </w:rPr>
            </w:pPr>
            <w:r>
              <w:rPr>
                <w:rFonts w:hint="eastAsia" w:ascii="仿宋" w:hAnsi="仿宋" w:eastAsia="仿宋" w:cs="仿宋"/>
                <w:color w:val="auto"/>
                <w:sz w:val="20"/>
                <w:szCs w:val="20"/>
                <w:u w:val="none"/>
                <w:lang w:val="en-US" w:eastAsia="zh-CN"/>
              </w:rPr>
              <w:t>违</w:t>
            </w:r>
            <w:r>
              <w:rPr>
                <w:rFonts w:hint="eastAsia" w:ascii="仿宋" w:hAnsi="仿宋" w:eastAsia="仿宋" w:cs="仿宋"/>
                <w:color w:val="auto"/>
                <w:sz w:val="20"/>
                <w:szCs w:val="20"/>
                <w:u w:val="none"/>
                <w:lang w:eastAsia="zh-CN"/>
              </w:rPr>
              <w:t>反国家法律、法令、法规，触犯国家刑律；违反校纪校规受到警告及以上处分,学生所受处分不累计减分；经校、院检查无故晚归；未经审批同意，擅自外宿；未经审批组织或参与集会、游行等。（a4）</w:t>
            </w:r>
          </w:p>
        </w:tc>
      </w:tr>
      <w:tr w14:paraId="0013C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ins w:id="3" w:author="王艺蓉 [2]" w:date="2025-04-14T08:38:21Z"/>
        </w:trPr>
        <w:tc>
          <w:tcPr>
            <w:tcW w:w="881" w:type="dxa"/>
            <w:tcBorders>
              <w:bottom w:val="nil"/>
            </w:tcBorders>
            <w:vAlign w:val="center"/>
          </w:tcPr>
          <w:p w14:paraId="7E81D896">
            <w:pPr>
              <w:pStyle w:val="9"/>
              <w:keepNext w:val="0"/>
              <w:keepLines w:val="0"/>
              <w:pageBreakBefore w:val="0"/>
              <w:widowControl/>
              <w:wordWrap/>
              <w:overflowPunct/>
              <w:topLinePunct w:val="0"/>
              <w:bidi w:val="0"/>
              <w:adjustRightInd w:val="0"/>
              <w:snapToGrid w:val="0"/>
              <w:spacing w:line="360" w:lineRule="exact"/>
              <w:ind w:left="128" w:right="51" w:firstLine="70"/>
              <w:jc w:val="center"/>
              <w:textAlignment w:val="baseline"/>
              <w:rPr>
                <w:rFonts w:ascii="宋体" w:hAnsi="宋体" w:eastAsia="宋体" w:cs="宋体"/>
                <w:color w:val="auto"/>
                <w:sz w:val="24"/>
                <w:szCs w:val="24"/>
                <w:u w:val="none"/>
              </w:rPr>
            </w:pPr>
            <w:r>
              <w:rPr>
                <w:rFonts w:ascii="仿宋" w:hAnsi="仿宋" w:eastAsia="仿宋" w:cs="仿宋"/>
                <w:b/>
                <w:bCs/>
                <w:color w:val="auto"/>
                <w:spacing w:val="-3"/>
                <w:sz w:val="20"/>
                <w:szCs w:val="20"/>
                <w:u w:val="none"/>
                <w:lang w:eastAsia="zh-CN"/>
              </w:rPr>
              <w:t>身心健康(A5)</w:t>
            </w:r>
          </w:p>
        </w:tc>
        <w:tc>
          <w:tcPr>
            <w:tcW w:w="4837" w:type="dxa"/>
          </w:tcPr>
          <w:p w14:paraId="4BD4597D">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eastAsia="zh-CN"/>
              </w:rPr>
            </w:pPr>
            <w:r>
              <w:rPr>
                <w:rFonts w:hint="eastAsia" w:ascii="仿宋" w:hAnsi="仿宋" w:eastAsia="仿宋" w:cs="仿宋"/>
                <w:color w:val="auto"/>
                <w:sz w:val="20"/>
                <w:szCs w:val="20"/>
                <w:u w:val="none"/>
                <w:lang w:eastAsia="zh-CN"/>
              </w:rPr>
              <w:t>1.自觉锻炼身体，增进身心健康；积极参加课外体育锻炼和体育竞赛活动，体育达标成绩合格。2.加强人文科学艺术类知识的学习，善于发现美、追求美、创造美，不断提高自己的审美能力和人文素养。3.热爱劳动，积极参加课外劳动实践活动、日常生活劳动、生产劳动和服务性劳动。4.具有心理卫生的基本知识，有较强的适应能力和心理调节能力，能正确对待困难和挫折，情绪稳定，乐观豁达，人际关系和谐。</w:t>
            </w:r>
          </w:p>
        </w:tc>
        <w:tc>
          <w:tcPr>
            <w:tcW w:w="2793" w:type="dxa"/>
          </w:tcPr>
          <w:p w14:paraId="168EA96A">
            <w:pPr>
              <w:pStyle w:val="9"/>
              <w:keepNext w:val="0"/>
              <w:keepLines w:val="0"/>
              <w:pageBreakBefore w:val="0"/>
              <w:widowControl/>
              <w:kinsoku/>
              <w:wordWrap/>
              <w:overflowPunct/>
              <w:topLinePunct w:val="0"/>
              <w:autoSpaceDE/>
              <w:autoSpaceDN/>
              <w:bidi w:val="0"/>
              <w:adjustRightInd w:val="0"/>
              <w:snapToGrid w:val="0"/>
              <w:spacing w:line="360" w:lineRule="exact"/>
              <w:ind w:left="0" w:right="0" w:firstLine="400" w:firstLineChars="200"/>
              <w:jc w:val="left"/>
              <w:textAlignment w:val="baseline"/>
              <w:rPr>
                <w:rFonts w:hint="eastAsia" w:ascii="仿宋" w:hAnsi="仿宋" w:eastAsia="仿宋" w:cs="仿宋"/>
                <w:color w:val="auto"/>
                <w:sz w:val="20"/>
                <w:szCs w:val="20"/>
                <w:u w:val="none"/>
                <w:lang w:val="en-US" w:eastAsia="zh-CN"/>
              </w:rPr>
            </w:pPr>
            <w:r>
              <w:rPr>
                <w:rFonts w:hint="eastAsia" w:ascii="仿宋" w:hAnsi="仿宋" w:eastAsia="仿宋" w:cs="仿宋"/>
                <w:color w:val="auto"/>
                <w:sz w:val="20"/>
                <w:szCs w:val="20"/>
                <w:u w:val="none"/>
                <w:lang w:val="en-US" w:eastAsia="zh-CN"/>
              </w:rPr>
              <w:t>身</w:t>
            </w:r>
            <w:r>
              <w:rPr>
                <w:rFonts w:hint="eastAsia" w:ascii="仿宋" w:hAnsi="仿宋" w:eastAsia="仿宋" w:cs="仿宋"/>
                <w:color w:val="auto"/>
                <w:sz w:val="20"/>
                <w:szCs w:val="20"/>
                <w:u w:val="none"/>
                <w:lang w:eastAsia="zh-CN"/>
              </w:rPr>
              <w:t>体素质未达到《国家体育锻炼标准》；无故不参加学校组织的体育锻炼、劳动实践、心理健康教育活动等。（a5）</w:t>
            </w:r>
          </w:p>
        </w:tc>
      </w:tr>
    </w:tbl>
    <w:p w14:paraId="5E7F7805">
      <w:pPr>
        <w:spacing w:line="313" w:lineRule="auto"/>
      </w:pPr>
    </w:p>
    <w:p w14:paraId="6F9DBD76">
      <w:pPr>
        <w:pStyle w:val="3"/>
        <w:keepNext w:val="0"/>
        <w:keepLines w:val="0"/>
        <w:pageBreakBefore w:val="0"/>
        <w:kinsoku/>
        <w:wordWrap/>
        <w:overflowPunct/>
        <w:topLinePunct w:val="0"/>
        <w:autoSpaceDE w:val="0"/>
        <w:autoSpaceDN w:val="0"/>
        <w:bidi w:val="0"/>
        <w:adjustRightInd/>
        <w:snapToGrid w:val="0"/>
        <w:spacing w:before="120" w:line="560" w:lineRule="exact"/>
        <w:ind w:firstLine="646" w:firstLineChars="200"/>
        <w:textAlignment w:val="baseline"/>
        <w:rPr>
          <w:rFonts w:hint="eastAsia"/>
          <w:lang w:eastAsia="zh-CN"/>
        </w:rPr>
      </w:pPr>
      <w:r>
        <w:rPr>
          <w:b/>
          <w:bCs/>
          <w:spacing w:val="6"/>
          <w:lang w:eastAsia="zh-CN"/>
        </w:rPr>
        <w:t>第十条</w:t>
      </w:r>
      <w:r>
        <w:rPr>
          <w:spacing w:val="6"/>
          <w:lang w:eastAsia="zh-CN"/>
        </w:rPr>
        <w:t xml:space="preserve"> 所得分数为学生基本素质测评的最终得分（</w:t>
      </w:r>
      <w:r>
        <w:rPr>
          <w:rFonts w:ascii="Times New Roman" w:hAnsi="Times New Roman" w:eastAsia="Times New Roman" w:cs="Times New Roman"/>
          <w:b/>
          <w:bCs/>
          <w:spacing w:val="6"/>
          <w:lang w:eastAsia="zh-CN"/>
        </w:rPr>
        <w:t>F</w:t>
      </w:r>
      <w:r>
        <w:rPr>
          <w:rFonts w:ascii="Times New Roman" w:hAnsi="Times New Roman" w:eastAsia="Times New Roman" w:cs="Times New Roman"/>
          <w:b/>
          <w:bCs/>
          <w:spacing w:val="6"/>
          <w:position w:val="-2"/>
          <w:sz w:val="20"/>
          <w:szCs w:val="20"/>
          <w:lang w:eastAsia="zh-CN"/>
        </w:rPr>
        <w:t>1</w:t>
      </w:r>
      <w:r>
        <w:rPr>
          <w:spacing w:val="-54"/>
          <w:lang w:eastAsia="zh-CN"/>
        </w:rPr>
        <w:t>），</w:t>
      </w:r>
      <w:r>
        <w:rPr>
          <w:spacing w:val="1"/>
          <w:lang w:eastAsia="zh-CN"/>
        </w:rPr>
        <w:t xml:space="preserve"> </w:t>
      </w:r>
      <w:r>
        <w:rPr>
          <w:spacing w:val="5"/>
          <w:lang w:eastAsia="zh-CN"/>
        </w:rPr>
        <w:t>其计算公式如下：</w:t>
      </w:r>
    </w:p>
    <w:p w14:paraId="13292201">
      <w:pPr>
        <w:pStyle w:val="3"/>
        <w:keepNext w:val="0"/>
        <w:keepLines w:val="0"/>
        <w:pageBreakBefore w:val="0"/>
        <w:wordWrap/>
        <w:overflowPunct/>
        <w:topLinePunct w:val="0"/>
        <w:autoSpaceDE w:val="0"/>
        <w:autoSpaceDN w:val="0"/>
        <w:bidi w:val="0"/>
        <w:adjustRightInd/>
        <w:snapToGrid w:val="0"/>
        <w:spacing w:before="120" w:line="560" w:lineRule="exact"/>
        <w:ind w:firstLine="638" w:firstLineChars="200"/>
        <w:textAlignment w:val="baseline"/>
        <w:rPr>
          <w:rFonts w:hint="eastAsia"/>
          <w:lang w:eastAsia="zh-CN"/>
        </w:rPr>
      </w:pPr>
      <w:r>
        <w:rPr>
          <w:b/>
          <w:bCs/>
          <w:spacing w:val="4"/>
          <w:position w:val="2"/>
          <w:lang w:eastAsia="zh-CN"/>
        </w:rPr>
        <w:t>基本素质测评分</w:t>
      </w:r>
      <w:r>
        <w:rPr>
          <w:rFonts w:ascii="Times New Roman" w:hAnsi="Times New Roman" w:eastAsia="Times New Roman" w:cs="Times New Roman"/>
          <w:b/>
          <w:bCs/>
          <w:spacing w:val="4"/>
          <w:position w:val="2"/>
          <w:lang w:eastAsia="zh-CN"/>
        </w:rPr>
        <w:t>F</w:t>
      </w:r>
      <w:r>
        <w:rPr>
          <w:rFonts w:ascii="Times New Roman" w:hAnsi="Times New Roman" w:eastAsia="Times New Roman" w:cs="Times New Roman"/>
          <w:b/>
          <w:bCs/>
          <w:spacing w:val="4"/>
          <w:sz w:val="20"/>
          <w:szCs w:val="20"/>
          <w:lang w:eastAsia="zh-CN"/>
        </w:rPr>
        <w:t>1</w:t>
      </w:r>
      <w:r>
        <w:rPr>
          <w:rFonts w:ascii="Times New Roman" w:hAnsi="Times New Roman" w:eastAsia="Times New Roman" w:cs="Times New Roman"/>
          <w:b/>
          <w:bCs/>
          <w:spacing w:val="4"/>
          <w:position w:val="2"/>
          <w:lang w:eastAsia="zh-CN"/>
        </w:rPr>
        <w:t>=A-</w:t>
      </w:r>
      <w:r>
        <w:rPr>
          <w:b/>
          <w:bCs/>
          <w:spacing w:val="4"/>
          <w:position w:val="2"/>
          <w:lang w:eastAsia="zh-CN"/>
        </w:rPr>
        <w:t>（</w:t>
      </w:r>
      <w:r>
        <w:rPr>
          <w:rFonts w:ascii="Times New Roman" w:hAnsi="Times New Roman" w:eastAsia="Times New Roman" w:cs="Times New Roman"/>
          <w:b/>
          <w:bCs/>
          <w:spacing w:val="4"/>
          <w:position w:val="2"/>
          <w:lang w:eastAsia="zh-CN"/>
        </w:rPr>
        <w:t>a</w:t>
      </w:r>
      <w:r>
        <w:rPr>
          <w:rFonts w:ascii="Times New Roman" w:hAnsi="Times New Roman" w:eastAsia="Times New Roman" w:cs="Times New Roman"/>
          <w:b/>
          <w:bCs/>
          <w:spacing w:val="4"/>
          <w:position w:val="2"/>
          <w:sz w:val="20"/>
          <w:szCs w:val="20"/>
          <w:lang w:eastAsia="zh-CN"/>
        </w:rPr>
        <w:t>1</w:t>
      </w:r>
      <w:r>
        <w:rPr>
          <w:b/>
          <w:bCs/>
          <w:spacing w:val="4"/>
          <w:position w:val="2"/>
          <w:lang w:eastAsia="zh-CN"/>
        </w:rPr>
        <w:t>﹢</w:t>
      </w:r>
      <w:r>
        <w:rPr>
          <w:rFonts w:ascii="Times New Roman" w:hAnsi="Times New Roman" w:eastAsia="Times New Roman" w:cs="Times New Roman"/>
          <w:b/>
          <w:bCs/>
          <w:spacing w:val="4"/>
          <w:position w:val="2"/>
          <w:lang w:eastAsia="zh-CN"/>
        </w:rPr>
        <w:t>a</w:t>
      </w:r>
      <w:r>
        <w:rPr>
          <w:rFonts w:ascii="Times New Roman" w:hAnsi="Times New Roman" w:eastAsia="Times New Roman" w:cs="Times New Roman"/>
          <w:b/>
          <w:bCs/>
          <w:spacing w:val="4"/>
          <w:position w:val="2"/>
          <w:sz w:val="20"/>
          <w:szCs w:val="20"/>
          <w:lang w:eastAsia="zh-CN"/>
        </w:rPr>
        <w:t>2</w:t>
      </w:r>
      <w:r>
        <w:rPr>
          <w:b/>
          <w:bCs/>
          <w:spacing w:val="4"/>
          <w:position w:val="2"/>
          <w:lang w:eastAsia="zh-CN"/>
        </w:rPr>
        <w:t>﹢</w:t>
      </w:r>
      <w:r>
        <w:rPr>
          <w:rFonts w:ascii="Times New Roman" w:hAnsi="Times New Roman" w:eastAsia="Times New Roman" w:cs="Times New Roman"/>
          <w:b/>
          <w:bCs/>
          <w:spacing w:val="4"/>
          <w:position w:val="2"/>
          <w:lang w:eastAsia="zh-CN"/>
        </w:rPr>
        <w:t>a</w:t>
      </w:r>
      <w:r>
        <w:rPr>
          <w:rFonts w:ascii="Times New Roman" w:hAnsi="Times New Roman" w:eastAsia="Times New Roman" w:cs="Times New Roman"/>
          <w:b/>
          <w:bCs/>
          <w:spacing w:val="4"/>
          <w:position w:val="2"/>
          <w:sz w:val="20"/>
          <w:szCs w:val="20"/>
          <w:lang w:eastAsia="zh-CN"/>
        </w:rPr>
        <w:t>3</w:t>
      </w:r>
      <w:r>
        <w:rPr>
          <w:b/>
          <w:bCs/>
          <w:spacing w:val="4"/>
          <w:position w:val="2"/>
          <w:lang w:eastAsia="zh-CN"/>
        </w:rPr>
        <w:t>﹢</w:t>
      </w:r>
      <w:r>
        <w:rPr>
          <w:rFonts w:ascii="Times New Roman" w:hAnsi="Times New Roman" w:eastAsia="Times New Roman" w:cs="Times New Roman"/>
          <w:b/>
          <w:bCs/>
          <w:spacing w:val="4"/>
          <w:position w:val="2"/>
          <w:lang w:eastAsia="zh-CN"/>
        </w:rPr>
        <w:t>a</w:t>
      </w:r>
      <w:r>
        <w:rPr>
          <w:rFonts w:ascii="Times New Roman" w:hAnsi="Times New Roman" w:eastAsia="Times New Roman" w:cs="Times New Roman"/>
          <w:b/>
          <w:bCs/>
          <w:spacing w:val="4"/>
          <w:position w:val="2"/>
          <w:sz w:val="20"/>
          <w:szCs w:val="20"/>
          <w:lang w:eastAsia="zh-CN"/>
        </w:rPr>
        <w:t>4</w:t>
      </w:r>
      <w:r>
        <w:rPr>
          <w:b/>
          <w:bCs/>
          <w:spacing w:val="4"/>
          <w:position w:val="2"/>
          <w:lang w:eastAsia="zh-CN"/>
        </w:rPr>
        <w:t>﹢</w:t>
      </w:r>
      <w:r>
        <w:rPr>
          <w:rFonts w:ascii="Times New Roman" w:hAnsi="Times New Roman" w:eastAsia="Times New Roman" w:cs="Times New Roman"/>
          <w:b/>
          <w:bCs/>
          <w:spacing w:val="4"/>
          <w:position w:val="2"/>
          <w:lang w:eastAsia="zh-CN"/>
        </w:rPr>
        <w:t>a</w:t>
      </w:r>
      <w:r>
        <w:rPr>
          <w:rFonts w:ascii="Times New Roman" w:hAnsi="Times New Roman" w:eastAsia="Times New Roman" w:cs="Times New Roman"/>
          <w:b/>
          <w:bCs/>
          <w:spacing w:val="4"/>
          <w:position w:val="2"/>
          <w:sz w:val="20"/>
          <w:szCs w:val="20"/>
          <w:lang w:eastAsia="zh-CN"/>
        </w:rPr>
        <w:t>5</w:t>
      </w:r>
      <w:r>
        <w:rPr>
          <w:b/>
          <w:bCs/>
          <w:spacing w:val="4"/>
          <w:position w:val="2"/>
          <w:lang w:eastAsia="zh-CN"/>
        </w:rPr>
        <w:t>）</w:t>
      </w:r>
    </w:p>
    <w:p w14:paraId="6B90E463">
      <w:pPr>
        <w:pStyle w:val="3"/>
        <w:keepNext w:val="0"/>
        <w:keepLines w:val="0"/>
        <w:pageBreakBefore w:val="0"/>
        <w:wordWrap/>
        <w:overflowPunct/>
        <w:topLinePunct w:val="0"/>
        <w:autoSpaceDE w:val="0"/>
        <w:autoSpaceDN w:val="0"/>
        <w:bidi w:val="0"/>
        <w:adjustRightInd/>
        <w:snapToGrid w:val="0"/>
        <w:spacing w:before="120" w:line="560" w:lineRule="exact"/>
        <w:ind w:firstLine="620" w:firstLineChars="200"/>
        <w:textAlignment w:val="baseline"/>
        <w:rPr>
          <w:rFonts w:hint="eastAsia"/>
          <w:lang w:eastAsia="zh-CN"/>
        </w:rPr>
      </w:pPr>
      <w:r>
        <w:rPr>
          <w:lang w:eastAsia="zh-CN"/>
        </w:rPr>
        <w:t>其中，</w:t>
      </w:r>
      <w:r>
        <w:rPr>
          <w:rFonts w:ascii="Times New Roman" w:hAnsi="Times New Roman" w:eastAsia="Times New Roman" w:cs="Times New Roman"/>
          <w:b/>
          <w:bCs/>
          <w:lang w:eastAsia="zh-CN"/>
        </w:rPr>
        <w:t>a</w:t>
      </w:r>
      <w:r>
        <w:rPr>
          <w:rFonts w:ascii="Times New Roman" w:hAnsi="Times New Roman" w:eastAsia="Times New Roman" w:cs="Times New Roman"/>
          <w:b/>
          <w:bCs/>
          <w:sz w:val="20"/>
          <w:szCs w:val="20"/>
          <w:lang w:eastAsia="zh-CN"/>
        </w:rPr>
        <w:t>1</w:t>
      </w:r>
      <w:r>
        <w:rPr>
          <w:lang w:eastAsia="zh-CN"/>
        </w:rPr>
        <w:t>、</w:t>
      </w:r>
      <w:r>
        <w:rPr>
          <w:rFonts w:ascii="Times New Roman" w:hAnsi="Times New Roman" w:eastAsia="Times New Roman" w:cs="Times New Roman"/>
          <w:b/>
          <w:bCs/>
          <w:lang w:eastAsia="zh-CN"/>
        </w:rPr>
        <w:t>a</w:t>
      </w:r>
      <w:r>
        <w:rPr>
          <w:rFonts w:ascii="Times New Roman" w:hAnsi="Times New Roman" w:eastAsia="Times New Roman" w:cs="Times New Roman"/>
          <w:b/>
          <w:bCs/>
          <w:sz w:val="20"/>
          <w:szCs w:val="20"/>
          <w:lang w:eastAsia="zh-CN"/>
        </w:rPr>
        <w:t>2</w:t>
      </w:r>
      <w:r>
        <w:rPr>
          <w:lang w:eastAsia="zh-CN"/>
        </w:rPr>
        <w:t>、</w:t>
      </w:r>
      <w:r>
        <w:rPr>
          <w:rFonts w:ascii="Times New Roman" w:hAnsi="Times New Roman" w:eastAsia="Times New Roman" w:cs="Times New Roman"/>
          <w:b/>
          <w:bCs/>
          <w:lang w:eastAsia="zh-CN"/>
        </w:rPr>
        <w:t>a</w:t>
      </w:r>
      <w:r>
        <w:rPr>
          <w:rFonts w:ascii="Times New Roman" w:hAnsi="Times New Roman" w:eastAsia="Times New Roman" w:cs="Times New Roman"/>
          <w:b/>
          <w:bCs/>
          <w:sz w:val="20"/>
          <w:szCs w:val="20"/>
          <w:lang w:eastAsia="zh-CN"/>
        </w:rPr>
        <w:t>3</w:t>
      </w:r>
      <w:r>
        <w:rPr>
          <w:lang w:eastAsia="zh-CN"/>
        </w:rPr>
        <w:t>、</w:t>
      </w:r>
      <w:r>
        <w:rPr>
          <w:rFonts w:ascii="Times New Roman" w:hAnsi="Times New Roman" w:eastAsia="Times New Roman" w:cs="Times New Roman"/>
          <w:b/>
          <w:bCs/>
          <w:lang w:eastAsia="zh-CN"/>
        </w:rPr>
        <w:t>a</w:t>
      </w:r>
      <w:r>
        <w:rPr>
          <w:rFonts w:ascii="Times New Roman" w:hAnsi="Times New Roman" w:eastAsia="Times New Roman" w:cs="Times New Roman"/>
          <w:b/>
          <w:bCs/>
          <w:sz w:val="20"/>
          <w:szCs w:val="20"/>
          <w:lang w:eastAsia="zh-CN"/>
        </w:rPr>
        <w:t>4</w:t>
      </w:r>
      <w:r>
        <w:rPr>
          <w:lang w:eastAsia="zh-CN"/>
        </w:rPr>
        <w:t>、</w:t>
      </w:r>
      <w:r>
        <w:rPr>
          <w:rFonts w:ascii="Times New Roman" w:hAnsi="Times New Roman" w:eastAsia="Times New Roman" w:cs="Times New Roman"/>
          <w:b/>
          <w:bCs/>
          <w:lang w:eastAsia="zh-CN"/>
        </w:rPr>
        <w:t>a</w:t>
      </w:r>
      <w:r>
        <w:rPr>
          <w:rFonts w:ascii="Times New Roman" w:hAnsi="Times New Roman" w:eastAsia="Times New Roman" w:cs="Times New Roman"/>
          <w:b/>
          <w:bCs/>
          <w:sz w:val="20"/>
          <w:szCs w:val="20"/>
          <w:lang w:eastAsia="zh-CN"/>
        </w:rPr>
        <w:t>5</w:t>
      </w:r>
      <w:r>
        <w:rPr>
          <w:lang w:eastAsia="zh-CN"/>
        </w:rPr>
        <w:t>分别表示各测评</w:t>
      </w:r>
      <w:r>
        <w:rPr>
          <w:spacing w:val="-1"/>
          <w:lang w:eastAsia="zh-CN"/>
        </w:rPr>
        <w:t>项目的</w:t>
      </w:r>
      <w:r>
        <w:rPr>
          <w:lang w:eastAsia="zh-CN"/>
        </w:rPr>
        <w:t>减分值</w:t>
      </w:r>
      <w:r>
        <w:rPr>
          <w:spacing w:val="-1"/>
          <w:lang w:eastAsia="zh-CN"/>
        </w:rPr>
        <w:t>。</w:t>
      </w:r>
    </w:p>
    <w:p w14:paraId="12E41A1B">
      <w:pPr>
        <w:keepNext w:val="0"/>
        <w:keepLines w:val="0"/>
        <w:pageBreakBefore w:val="0"/>
        <w:wordWrap/>
        <w:overflowPunct/>
        <w:topLinePunct w:val="0"/>
        <w:autoSpaceDE w:val="0"/>
        <w:autoSpaceDN w:val="0"/>
        <w:bidi w:val="0"/>
        <w:snapToGrid w:val="0"/>
        <w:spacing w:before="120" w:line="560" w:lineRule="exact"/>
        <w:textAlignment w:val="baseline"/>
      </w:pPr>
    </w:p>
    <w:p w14:paraId="64EFAFD2">
      <w:pPr>
        <w:keepNext w:val="0"/>
        <w:keepLines w:val="0"/>
        <w:pageBreakBefore w:val="0"/>
        <w:wordWrap/>
        <w:overflowPunct/>
        <w:topLinePunct w:val="0"/>
        <w:autoSpaceDE w:val="0"/>
        <w:autoSpaceDN w:val="0"/>
        <w:bidi w:val="0"/>
        <w:snapToGrid w:val="0"/>
        <w:spacing w:before="120" w:line="560" w:lineRule="exact"/>
        <w:textAlignment w:val="baseline"/>
      </w:pPr>
    </w:p>
    <w:p w14:paraId="2EA3EE5A">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eastAsia" w:ascii="黑体" w:hAnsi="黑体" w:eastAsia="黑体" w:cs="黑体"/>
          <w:spacing w:val="8"/>
          <w:sz w:val="31"/>
          <w:szCs w:val="31"/>
          <w:lang w:eastAsia="zh-CN"/>
        </w:rPr>
      </w:pPr>
      <w:r>
        <w:rPr>
          <w:rFonts w:ascii="黑体" w:hAnsi="黑体" w:eastAsia="黑体" w:cs="黑体"/>
          <w:spacing w:val="8"/>
          <w:sz w:val="31"/>
          <w:szCs w:val="31"/>
          <w:lang w:eastAsia="zh-CN"/>
        </w:rPr>
        <w:t>第二节  知识与学习能力测评</w:t>
      </w:r>
    </w:p>
    <w:p w14:paraId="15CFFF6E">
      <w:pPr>
        <w:pStyle w:val="3"/>
        <w:keepNext w:val="0"/>
        <w:keepLines w:val="0"/>
        <w:pageBreakBefore w:val="0"/>
        <w:widowControl w:val="0"/>
        <w:wordWrap/>
        <w:overflowPunct/>
        <w:topLinePunct w:val="0"/>
        <w:autoSpaceDE w:val="0"/>
        <w:autoSpaceDN w:val="0"/>
        <w:bidi w:val="0"/>
        <w:adjustRightInd w:val="0"/>
        <w:snapToGrid w:val="0"/>
        <w:spacing w:before="120" w:line="560" w:lineRule="exact"/>
        <w:ind w:firstLine="670" w:firstLineChars="200"/>
        <w:jc w:val="both"/>
        <w:textAlignment w:val="baseline"/>
        <w:rPr>
          <w:color w:val="auto"/>
          <w:spacing w:val="7"/>
          <w:lang w:eastAsia="zh-CN"/>
        </w:rPr>
      </w:pPr>
      <w:r>
        <w:rPr>
          <w:b/>
          <w:bCs/>
          <w:spacing w:val="12"/>
          <w:lang w:eastAsia="zh-CN"/>
        </w:rPr>
        <w:t>第十</w:t>
      </w:r>
      <w:r>
        <w:rPr>
          <w:rFonts w:hint="eastAsia"/>
          <w:b/>
          <w:bCs/>
          <w:spacing w:val="12"/>
          <w:lang w:val="en-US" w:eastAsia="zh-CN"/>
        </w:rPr>
        <w:t>一</w:t>
      </w:r>
      <w:r>
        <w:rPr>
          <w:b/>
          <w:bCs/>
          <w:spacing w:val="12"/>
          <w:lang w:eastAsia="zh-CN"/>
        </w:rPr>
        <w:t>条</w:t>
      </w:r>
      <w:r>
        <w:rPr>
          <w:spacing w:val="12"/>
          <w:lang w:eastAsia="zh-CN"/>
        </w:rPr>
        <w:t xml:space="preserve"> 知识与</w:t>
      </w:r>
      <w:r>
        <w:rPr>
          <w:color w:val="auto"/>
          <w:spacing w:val="12"/>
          <w:lang w:eastAsia="zh-CN"/>
        </w:rPr>
        <w:t>学习能力是指学年内专业教</w:t>
      </w:r>
      <w:r>
        <w:rPr>
          <w:color w:val="auto"/>
          <w:spacing w:val="11"/>
          <w:lang w:eastAsia="zh-CN"/>
        </w:rPr>
        <w:t>学计划规定的</w:t>
      </w:r>
      <w:r>
        <w:rPr>
          <w:color w:val="auto"/>
          <w:lang w:eastAsia="zh-CN"/>
        </w:rPr>
        <w:t xml:space="preserve"> </w:t>
      </w:r>
      <w:r>
        <w:rPr>
          <w:color w:val="auto"/>
          <w:spacing w:val="7"/>
          <w:lang w:eastAsia="zh-CN"/>
        </w:rPr>
        <w:t>必修课程和选修课程（不含辅修课程</w:t>
      </w:r>
      <w:r>
        <w:rPr>
          <w:rFonts w:hint="eastAsia"/>
          <w:color w:val="auto"/>
          <w:spacing w:val="7"/>
          <w:lang w:eastAsia="zh-CN"/>
        </w:rPr>
        <w:t>、</w:t>
      </w:r>
      <w:r>
        <w:rPr>
          <w:rFonts w:hint="eastAsia"/>
          <w:color w:val="auto"/>
          <w:spacing w:val="31"/>
          <w:lang w:eastAsia="zh-CN"/>
        </w:rPr>
        <w:t>通识教育课程</w:t>
      </w:r>
      <w:r>
        <w:rPr>
          <w:color w:val="auto"/>
          <w:spacing w:val="7"/>
          <w:lang w:eastAsia="zh-CN"/>
        </w:rPr>
        <w:t>）的考核成</w:t>
      </w:r>
      <w:r>
        <w:rPr>
          <w:color w:val="auto"/>
          <w:spacing w:val="6"/>
          <w:lang w:eastAsia="zh-CN"/>
        </w:rPr>
        <w:t>绩和所取</w:t>
      </w:r>
      <w:r>
        <w:rPr>
          <w:color w:val="auto"/>
          <w:spacing w:val="7"/>
          <w:lang w:eastAsia="zh-CN"/>
        </w:rPr>
        <w:t>得的学</w:t>
      </w:r>
      <w:r>
        <w:rPr>
          <w:rFonts w:hint="eastAsia"/>
          <w:color w:val="auto"/>
          <w:spacing w:val="7"/>
          <w:lang w:eastAsia="zh-CN"/>
        </w:rPr>
        <w:t>分，</w:t>
      </w:r>
      <w:r>
        <w:rPr>
          <w:color w:val="auto"/>
          <w:spacing w:val="7"/>
          <w:lang w:eastAsia="zh-CN"/>
        </w:rPr>
        <w:t>它是学生学习态度、学习能力及学习效果的集中体现。</w:t>
      </w:r>
    </w:p>
    <w:p w14:paraId="3842A331">
      <w:pPr>
        <w:pStyle w:val="3"/>
        <w:keepNext w:val="0"/>
        <w:keepLines w:val="0"/>
        <w:pageBreakBefore w:val="0"/>
        <w:widowControl w:val="0"/>
        <w:wordWrap/>
        <w:overflowPunct/>
        <w:topLinePunct w:val="0"/>
        <w:autoSpaceDE w:val="0"/>
        <w:autoSpaceDN w:val="0"/>
        <w:bidi w:val="0"/>
        <w:adjustRightInd w:val="0"/>
        <w:snapToGrid w:val="0"/>
        <w:spacing w:before="120" w:line="560" w:lineRule="exact"/>
        <w:ind w:firstLine="654" w:firstLineChars="200"/>
        <w:jc w:val="both"/>
        <w:textAlignment w:val="baseline"/>
        <w:rPr>
          <w:rFonts w:hint="eastAsia"/>
          <w:color w:val="auto"/>
          <w:spacing w:val="31"/>
          <w:lang w:eastAsia="zh-CN"/>
        </w:rPr>
      </w:pPr>
      <w:r>
        <w:rPr>
          <w:b/>
          <w:bCs/>
          <w:color w:val="auto"/>
          <w:spacing w:val="8"/>
          <w:lang w:eastAsia="zh-CN"/>
        </w:rPr>
        <w:t>第十</w:t>
      </w:r>
      <w:r>
        <w:rPr>
          <w:rFonts w:hint="eastAsia"/>
          <w:b/>
          <w:bCs/>
          <w:color w:val="auto"/>
          <w:spacing w:val="8"/>
          <w:lang w:val="en-US" w:eastAsia="zh-CN"/>
        </w:rPr>
        <w:t>二</w:t>
      </w:r>
      <w:r>
        <w:rPr>
          <w:b/>
          <w:bCs/>
          <w:color w:val="auto"/>
          <w:spacing w:val="8"/>
          <w:lang w:eastAsia="zh-CN"/>
        </w:rPr>
        <w:t>条</w:t>
      </w:r>
      <w:r>
        <w:rPr>
          <w:color w:val="auto"/>
          <w:spacing w:val="8"/>
          <w:lang w:eastAsia="zh-CN"/>
        </w:rPr>
        <w:t xml:space="preserve"> </w:t>
      </w:r>
      <w:r>
        <w:rPr>
          <w:rFonts w:hint="eastAsia"/>
          <w:color w:val="auto"/>
          <w:spacing w:val="31"/>
          <w:lang w:eastAsia="zh-CN"/>
        </w:rPr>
        <w:t>课程成绩评定均采用百分制计分。如课程成绩按五级记分制评定则依据学校本科生学籍管理规定相应条款进行换算。</w:t>
      </w:r>
    </w:p>
    <w:p w14:paraId="7D740BDD">
      <w:pPr>
        <w:pStyle w:val="3"/>
        <w:keepNext w:val="0"/>
        <w:keepLines w:val="0"/>
        <w:pageBreakBefore w:val="0"/>
        <w:wordWrap/>
        <w:overflowPunct/>
        <w:topLinePunct w:val="0"/>
        <w:autoSpaceDE w:val="0"/>
        <w:autoSpaceDN w:val="0"/>
        <w:bidi w:val="0"/>
        <w:snapToGrid w:val="0"/>
        <w:spacing w:before="120" w:line="560" w:lineRule="exact"/>
        <w:ind w:firstLine="654" w:firstLineChars="200"/>
        <w:jc w:val="both"/>
        <w:textAlignment w:val="baseline"/>
        <w:rPr>
          <w:rFonts w:hint="eastAsia"/>
          <w:color w:val="auto"/>
          <w:lang w:eastAsia="zh-CN"/>
        </w:rPr>
      </w:pPr>
      <w:r>
        <w:rPr>
          <w:b/>
          <w:bCs/>
          <w:color w:val="auto"/>
          <w:spacing w:val="8"/>
          <w:lang w:eastAsia="zh-CN"/>
        </w:rPr>
        <w:t>第十</w:t>
      </w:r>
      <w:r>
        <w:rPr>
          <w:rFonts w:hint="eastAsia"/>
          <w:b/>
          <w:bCs/>
          <w:color w:val="auto"/>
          <w:spacing w:val="8"/>
          <w:lang w:val="en-US" w:eastAsia="zh-CN"/>
        </w:rPr>
        <w:t>三</w:t>
      </w:r>
      <w:r>
        <w:rPr>
          <w:b/>
          <w:bCs/>
          <w:color w:val="auto"/>
          <w:spacing w:val="8"/>
          <w:lang w:eastAsia="zh-CN"/>
        </w:rPr>
        <w:t>条</w:t>
      </w:r>
      <w:r>
        <w:rPr>
          <w:color w:val="auto"/>
          <w:spacing w:val="8"/>
          <w:lang w:eastAsia="zh-CN"/>
        </w:rPr>
        <w:t xml:space="preserve"> </w:t>
      </w:r>
      <w:r>
        <w:rPr>
          <w:rFonts w:hint="eastAsia"/>
          <w:color w:val="auto"/>
          <w:spacing w:val="31"/>
          <w:lang w:eastAsia="zh-CN"/>
        </w:rPr>
        <w:t xml:space="preserve">学生所修课程如出现补考（重修），知识与学习能力测评则按补考（重修）前的成绩计算，补考（重修）后的课程学习成绩不能纳入学年测评。经审批同意缓考的课程放在缓考科目正常考试所处学年进行测评。 </w:t>
      </w:r>
    </w:p>
    <w:p w14:paraId="72FD8D7E">
      <w:pPr>
        <w:pStyle w:val="3"/>
        <w:keepNext w:val="0"/>
        <w:keepLines w:val="0"/>
        <w:pageBreakBefore w:val="0"/>
        <w:wordWrap/>
        <w:overflowPunct/>
        <w:topLinePunct w:val="0"/>
        <w:autoSpaceDE w:val="0"/>
        <w:autoSpaceDN w:val="0"/>
        <w:bidi w:val="0"/>
        <w:snapToGrid w:val="0"/>
        <w:spacing w:before="120" w:line="560" w:lineRule="exact"/>
        <w:ind w:firstLine="650" w:firstLineChars="200"/>
        <w:jc w:val="both"/>
        <w:textAlignment w:val="baseline"/>
        <w:rPr>
          <w:b/>
          <w:bCs/>
          <w:color w:val="auto"/>
          <w:spacing w:val="7"/>
          <w:lang w:eastAsia="zh-CN"/>
        </w:rPr>
      </w:pPr>
      <w:r>
        <w:rPr>
          <w:rFonts w:hint="eastAsia"/>
          <w:b/>
          <w:bCs/>
          <w:color w:val="auto"/>
          <w:spacing w:val="7"/>
          <w:lang w:eastAsia="zh-CN"/>
        </w:rPr>
        <w:t>第十四条</w:t>
      </w:r>
      <w:r>
        <w:rPr>
          <w:rFonts w:hint="eastAsia"/>
          <w:color w:val="auto"/>
          <w:spacing w:val="31"/>
          <w:lang w:val="en-US" w:eastAsia="zh-CN"/>
        </w:rPr>
        <w:t xml:space="preserve"> </w:t>
      </w:r>
      <w:r>
        <w:rPr>
          <w:rFonts w:hint="eastAsia"/>
          <w:color w:val="auto"/>
          <w:spacing w:val="31"/>
          <w:lang w:eastAsia="zh-CN"/>
        </w:rPr>
        <w:t>测评学年内存在转专业、复学、留级及降级等学籍异动的学生，可参与学籍异动后所在教学院组织的测评，其课程成绩原则上依据学籍异动前后相应学期培养方案取相同课程的最好成绩。</w:t>
      </w:r>
    </w:p>
    <w:p w14:paraId="7F57901C">
      <w:pPr>
        <w:pStyle w:val="3"/>
        <w:keepNext w:val="0"/>
        <w:keepLines w:val="0"/>
        <w:pageBreakBefore w:val="0"/>
        <w:wordWrap/>
        <w:overflowPunct/>
        <w:topLinePunct w:val="0"/>
        <w:autoSpaceDE w:val="0"/>
        <w:autoSpaceDN w:val="0"/>
        <w:bidi w:val="0"/>
        <w:snapToGrid w:val="0"/>
        <w:spacing w:before="120" w:line="560" w:lineRule="exact"/>
        <w:ind w:firstLine="650" w:firstLineChars="200"/>
        <w:jc w:val="both"/>
        <w:textAlignment w:val="baseline"/>
        <w:rPr>
          <w:spacing w:val="7"/>
          <w:lang w:eastAsia="zh-CN"/>
        </w:rPr>
      </w:pPr>
      <w:r>
        <w:rPr>
          <w:b/>
          <w:bCs/>
          <w:color w:val="auto"/>
          <w:spacing w:val="7"/>
          <w:lang w:eastAsia="zh-CN"/>
        </w:rPr>
        <w:t>第十</w:t>
      </w:r>
      <w:r>
        <w:rPr>
          <w:rFonts w:hint="eastAsia"/>
          <w:b/>
          <w:bCs/>
          <w:color w:val="auto"/>
          <w:spacing w:val="7"/>
          <w:lang w:val="en-US" w:eastAsia="zh-CN"/>
        </w:rPr>
        <w:t>五</w:t>
      </w:r>
      <w:r>
        <w:rPr>
          <w:b/>
          <w:bCs/>
          <w:color w:val="auto"/>
          <w:spacing w:val="7"/>
          <w:lang w:eastAsia="zh-CN"/>
        </w:rPr>
        <w:t>条</w:t>
      </w:r>
      <w:r>
        <w:rPr>
          <w:color w:val="auto"/>
          <w:spacing w:val="7"/>
          <w:lang w:eastAsia="zh-CN"/>
        </w:rPr>
        <w:t xml:space="preserve"> 知识与学习能力测评分（记作</w:t>
      </w:r>
      <w:r>
        <w:rPr>
          <w:color w:val="auto"/>
          <w:spacing w:val="-62"/>
          <w:lang w:eastAsia="zh-CN"/>
        </w:rPr>
        <w:t xml:space="preserve"> </w:t>
      </w:r>
      <w:r>
        <w:rPr>
          <w:rFonts w:ascii="Times New Roman" w:hAnsi="Times New Roman" w:eastAsia="Times New Roman" w:cs="Times New Roman"/>
          <w:b/>
          <w:bCs/>
          <w:color w:val="auto"/>
          <w:spacing w:val="7"/>
          <w:lang w:eastAsia="zh-CN"/>
        </w:rPr>
        <w:t>F</w:t>
      </w:r>
      <w:r>
        <w:rPr>
          <w:rFonts w:ascii="Times New Roman" w:hAnsi="Times New Roman" w:eastAsia="Times New Roman" w:cs="Times New Roman"/>
          <w:b/>
          <w:bCs/>
          <w:color w:val="auto"/>
          <w:spacing w:val="7"/>
          <w:position w:val="-2"/>
          <w:sz w:val="20"/>
          <w:szCs w:val="20"/>
          <w:lang w:eastAsia="zh-CN"/>
        </w:rPr>
        <w:t xml:space="preserve">2 </w:t>
      </w:r>
      <w:r>
        <w:rPr>
          <w:color w:val="auto"/>
          <w:spacing w:val="7"/>
          <w:lang w:eastAsia="zh-CN"/>
        </w:rPr>
        <w:t>）为纳入测评的</w:t>
      </w:r>
      <w:r>
        <w:rPr>
          <w:color w:val="auto"/>
          <w:lang w:eastAsia="zh-CN"/>
        </w:rPr>
        <w:t xml:space="preserve"> </w:t>
      </w:r>
      <w:r>
        <w:rPr>
          <w:color w:val="auto"/>
          <w:spacing w:val="7"/>
          <w:lang w:eastAsia="zh-CN"/>
        </w:rPr>
        <w:t>各门课程的学分与各科目</w:t>
      </w:r>
      <w:r>
        <w:rPr>
          <w:spacing w:val="7"/>
          <w:lang w:eastAsia="zh-CN"/>
        </w:rPr>
        <w:t>单科成绩的乘积之和，再除以课程的总</w:t>
      </w:r>
      <w:r>
        <w:rPr>
          <w:lang w:eastAsia="zh-CN"/>
        </w:rPr>
        <w:t xml:space="preserve"> </w:t>
      </w:r>
      <w:r>
        <w:rPr>
          <w:spacing w:val="7"/>
          <w:lang w:eastAsia="zh-CN"/>
        </w:rPr>
        <w:t>学分数，其计算公式如下：</w:t>
      </w:r>
    </w:p>
    <w:p w14:paraId="3F2AB559">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eastAsia" w:ascii="黑体" w:hAnsi="黑体" w:eastAsia="黑体" w:cs="黑体"/>
          <w:spacing w:val="8"/>
          <w:sz w:val="31"/>
          <w:szCs w:val="31"/>
          <w:lang w:eastAsia="zh-CN"/>
        </w:rPr>
      </w:pPr>
      <w:r>
        <w:rPr>
          <w:rFonts w:ascii="黑体" w:hAnsi="黑体" w:eastAsia="黑体" w:cs="黑体"/>
          <w:spacing w:val="8"/>
          <w:sz w:val="31"/>
          <w:szCs w:val="31"/>
          <w:lang w:eastAsia="zh-CN"/>
        </w:rPr>
        <w:drawing>
          <wp:anchor distT="0" distB="0" distL="0" distR="0" simplePos="0" relativeHeight="251660288" behindDoc="0" locked="0" layoutInCell="1" allowOverlap="1">
            <wp:simplePos x="0" y="0"/>
            <wp:positionH relativeFrom="column">
              <wp:posOffset>441960</wp:posOffset>
            </wp:positionH>
            <wp:positionV relativeFrom="paragraph">
              <wp:posOffset>173990</wp:posOffset>
            </wp:positionV>
            <wp:extent cx="4979035" cy="767715"/>
            <wp:effectExtent l="0" t="0" r="4445" b="9525"/>
            <wp:wrapTopAndBottom/>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
                    <a:srcRect r="7753"/>
                    <a:stretch>
                      <a:fillRect/>
                    </a:stretch>
                  </pic:blipFill>
                  <pic:spPr>
                    <a:xfrm>
                      <a:off x="0" y="0"/>
                      <a:ext cx="4979035" cy="768096"/>
                    </a:xfrm>
                    <a:prstGeom prst="rect">
                      <a:avLst/>
                    </a:prstGeom>
                  </pic:spPr>
                </pic:pic>
              </a:graphicData>
            </a:graphic>
          </wp:anchor>
        </w:drawing>
      </w:r>
      <w:r>
        <w:rPr>
          <w:rFonts w:ascii="黑体" w:hAnsi="黑体" w:eastAsia="黑体" w:cs="黑体"/>
          <w:spacing w:val="8"/>
          <w:sz w:val="31"/>
          <w:szCs w:val="31"/>
          <w:lang w:eastAsia="zh-CN"/>
        </w:rPr>
        <w:t>第三节  创新与实践能力测评</w:t>
      </w:r>
    </w:p>
    <w:p w14:paraId="3F3CD6F4">
      <w:pPr>
        <w:pStyle w:val="3"/>
        <w:keepNext w:val="0"/>
        <w:keepLines w:val="0"/>
        <w:pageBreakBefore w:val="0"/>
        <w:kinsoku/>
        <w:wordWrap/>
        <w:overflowPunct/>
        <w:topLinePunct w:val="0"/>
        <w:autoSpaceDE w:val="0"/>
        <w:autoSpaceDN w:val="0"/>
        <w:bidi w:val="0"/>
        <w:adjustRightInd w:val="0"/>
        <w:snapToGrid w:val="0"/>
        <w:spacing w:before="120" w:line="560" w:lineRule="exact"/>
        <w:ind w:firstLine="654" w:firstLineChars="200"/>
        <w:jc w:val="both"/>
        <w:textAlignment w:val="baseline"/>
        <w:rPr>
          <w:rFonts w:hint="eastAsia"/>
          <w:color w:val="auto"/>
          <w:lang w:eastAsia="zh-CN"/>
        </w:rPr>
      </w:pPr>
      <w:r>
        <w:rPr>
          <w:b/>
          <w:bCs/>
          <w:spacing w:val="8"/>
          <w:lang w:eastAsia="zh-CN"/>
        </w:rPr>
        <w:t>第十</w:t>
      </w:r>
      <w:r>
        <w:rPr>
          <w:rFonts w:hint="eastAsia"/>
          <w:b/>
          <w:bCs/>
          <w:spacing w:val="8"/>
          <w:lang w:val="en-US" w:eastAsia="zh-CN"/>
        </w:rPr>
        <w:t>六</w:t>
      </w:r>
      <w:r>
        <w:rPr>
          <w:b/>
          <w:bCs/>
          <w:spacing w:val="8"/>
          <w:lang w:eastAsia="zh-CN"/>
        </w:rPr>
        <w:t>条</w:t>
      </w:r>
      <w:r>
        <w:rPr>
          <w:spacing w:val="8"/>
          <w:lang w:eastAsia="zh-CN"/>
        </w:rPr>
        <w:t xml:space="preserve"> 创新与实践能力是指学生在学习、工作和课外活</w:t>
      </w:r>
      <w:r>
        <w:rPr>
          <w:spacing w:val="9"/>
          <w:lang w:eastAsia="zh-CN"/>
        </w:rPr>
        <w:t>动中所表现出的创新素养以及运用所掌握的知</w:t>
      </w:r>
      <w:r>
        <w:rPr>
          <w:color w:val="auto"/>
          <w:spacing w:val="9"/>
          <w:lang w:eastAsia="zh-CN"/>
        </w:rPr>
        <w:t>识分析和解决实</w:t>
      </w:r>
      <w:r>
        <w:rPr>
          <w:color w:val="auto"/>
          <w:spacing w:val="-1"/>
          <w:lang w:eastAsia="zh-CN"/>
        </w:rPr>
        <w:t>际问题的能力，主要考察学生在职业技能认证、学科与文体竞赛、</w:t>
      </w:r>
      <w:r>
        <w:rPr>
          <w:color w:val="auto"/>
          <w:spacing w:val="7"/>
          <w:lang w:eastAsia="zh-CN"/>
        </w:rPr>
        <w:t>出版专著或公开发表论文及作品、积极参加社会工作</w:t>
      </w:r>
      <w:r>
        <w:rPr>
          <w:rFonts w:hint="eastAsia"/>
          <w:color w:val="auto"/>
          <w:spacing w:val="31"/>
          <w:lang w:val="en-US" w:eastAsia="zh-CN"/>
        </w:rPr>
        <w:t>及</w:t>
      </w:r>
      <w:r>
        <w:rPr>
          <w:color w:val="auto"/>
          <w:spacing w:val="7"/>
          <w:lang w:eastAsia="zh-CN"/>
        </w:rPr>
        <w:t>社</w:t>
      </w:r>
      <w:r>
        <w:rPr>
          <w:color w:val="auto"/>
          <w:spacing w:val="6"/>
          <w:lang w:eastAsia="zh-CN"/>
        </w:rPr>
        <w:t>会实践</w:t>
      </w:r>
      <w:r>
        <w:rPr>
          <w:color w:val="auto"/>
          <w:spacing w:val="7"/>
          <w:lang w:eastAsia="zh-CN"/>
        </w:rPr>
        <w:t>活动等方面的情况和取得的成果。</w:t>
      </w:r>
    </w:p>
    <w:p w14:paraId="628AC617">
      <w:pPr>
        <w:pStyle w:val="3"/>
        <w:keepNext w:val="0"/>
        <w:keepLines w:val="0"/>
        <w:pageBreakBefore w:val="0"/>
        <w:kinsoku/>
        <w:wordWrap/>
        <w:overflowPunct/>
        <w:topLinePunct w:val="0"/>
        <w:autoSpaceDE w:val="0"/>
        <w:autoSpaceDN w:val="0"/>
        <w:bidi w:val="0"/>
        <w:adjustRightInd w:val="0"/>
        <w:snapToGrid w:val="0"/>
        <w:spacing w:before="120" w:line="560" w:lineRule="exact"/>
        <w:ind w:firstLine="670" w:firstLineChars="200"/>
        <w:jc w:val="both"/>
        <w:textAlignment w:val="baseline"/>
        <w:rPr>
          <w:rFonts w:hint="eastAsia"/>
          <w:lang w:eastAsia="zh-CN"/>
        </w:rPr>
      </w:pPr>
      <w:r>
        <w:rPr>
          <w:b/>
          <w:bCs/>
          <w:color w:val="auto"/>
          <w:spacing w:val="12"/>
          <w:lang w:eastAsia="zh-CN"/>
        </w:rPr>
        <w:t>第十</w:t>
      </w:r>
      <w:r>
        <w:rPr>
          <w:rFonts w:hint="eastAsia"/>
          <w:b/>
          <w:bCs/>
          <w:color w:val="auto"/>
          <w:spacing w:val="12"/>
          <w:lang w:val="en-US" w:eastAsia="zh-CN"/>
        </w:rPr>
        <w:t>七</w:t>
      </w:r>
      <w:r>
        <w:rPr>
          <w:b/>
          <w:bCs/>
          <w:color w:val="auto"/>
          <w:spacing w:val="12"/>
          <w:lang w:eastAsia="zh-CN"/>
        </w:rPr>
        <w:t>条</w:t>
      </w:r>
      <w:r>
        <w:rPr>
          <w:color w:val="auto"/>
          <w:spacing w:val="12"/>
          <w:lang w:eastAsia="zh-CN"/>
        </w:rPr>
        <w:t xml:space="preserve"> 创新与实践能力各测评项目的测评</w:t>
      </w:r>
      <w:r>
        <w:rPr>
          <w:color w:val="auto"/>
          <w:spacing w:val="11"/>
          <w:lang w:eastAsia="zh-CN"/>
        </w:rPr>
        <w:t>内容及计</w:t>
      </w:r>
      <w:r>
        <w:rPr>
          <w:spacing w:val="11"/>
          <w:lang w:eastAsia="zh-CN"/>
        </w:rPr>
        <w:t>分标</w:t>
      </w:r>
      <w:r>
        <w:rPr>
          <w:spacing w:val="-8"/>
          <w:lang w:eastAsia="zh-CN"/>
        </w:rPr>
        <w:t>准。</w:t>
      </w:r>
    </w:p>
    <w:p w14:paraId="79C98CC7">
      <w:pPr>
        <w:keepNext w:val="0"/>
        <w:keepLines w:val="0"/>
        <w:pageBreakBefore w:val="0"/>
        <w:widowControl w:val="0"/>
        <w:kinsoku/>
        <w:wordWrap/>
        <w:overflowPunct/>
        <w:topLinePunct w:val="0"/>
        <w:autoSpaceDE w:val="0"/>
        <w:autoSpaceDN w:val="0"/>
        <w:bidi w:val="0"/>
        <w:adjustRightInd w:val="0"/>
        <w:snapToGrid w:val="0"/>
        <w:spacing w:before="120" w:line="560" w:lineRule="exact"/>
        <w:ind w:firstLine="634" w:firstLineChars="200"/>
        <w:jc w:val="both"/>
        <w:textAlignment w:val="baseline"/>
        <w:rPr>
          <w:rFonts w:hint="eastAsia" w:ascii="楷体" w:hAnsi="楷体" w:eastAsia="楷体" w:cs="楷体"/>
          <w:sz w:val="31"/>
          <w:szCs w:val="31"/>
          <w:lang w:eastAsia="zh-CN"/>
        </w:rPr>
      </w:pPr>
      <w:r>
        <w:rPr>
          <w:rFonts w:ascii="楷体" w:hAnsi="楷体" w:eastAsia="楷体" w:cs="楷体"/>
          <w:b/>
          <w:bCs/>
          <w:spacing w:val="3"/>
          <w:sz w:val="31"/>
          <w:szCs w:val="31"/>
          <w:lang w:eastAsia="zh-CN"/>
        </w:rPr>
        <w:t>（一）职业技能类</w:t>
      </w:r>
      <w:r>
        <w:rPr>
          <w:rFonts w:ascii="仿宋" w:hAnsi="仿宋" w:eastAsia="仿宋" w:cs="仿宋"/>
          <w:snapToGrid w:val="0"/>
          <w:color w:val="000000"/>
          <w:spacing w:val="9"/>
          <w:sz w:val="31"/>
          <w:szCs w:val="31"/>
          <w:lang w:val="en-US" w:eastAsia="zh-CN" w:bidi="ar-SA"/>
        </w:rPr>
        <w:t>（</w:t>
      </w:r>
      <w:r>
        <w:rPr>
          <w:rFonts w:hint="eastAsia" w:ascii="仿宋" w:hAnsi="仿宋" w:eastAsia="仿宋" w:cs="仿宋"/>
          <w:snapToGrid w:val="0"/>
          <w:color w:val="000000"/>
          <w:spacing w:val="9"/>
          <w:sz w:val="31"/>
          <w:szCs w:val="31"/>
          <w:lang w:val="en-US" w:eastAsia="zh-CN" w:bidi="ar-SA"/>
        </w:rPr>
        <w:t>测评分记作</w:t>
      </w:r>
      <w:r>
        <w:rPr>
          <w:rFonts w:ascii="仿宋" w:hAnsi="仿宋" w:eastAsia="仿宋" w:cs="仿宋"/>
          <w:snapToGrid w:val="0"/>
          <w:color w:val="000000"/>
          <w:spacing w:val="9"/>
          <w:sz w:val="31"/>
          <w:szCs w:val="31"/>
          <w:lang w:val="en-US" w:eastAsia="zh-CN" w:bidi="ar-SA"/>
        </w:rPr>
        <w:t>B1）</w:t>
      </w:r>
    </w:p>
    <w:p w14:paraId="0763762B">
      <w:pPr>
        <w:pStyle w:val="3"/>
        <w:keepNext w:val="0"/>
        <w:keepLines w:val="0"/>
        <w:pageBreakBefore w:val="0"/>
        <w:widowControl w:val="0"/>
        <w:wordWrap/>
        <w:overflowPunct/>
        <w:topLinePunct w:val="0"/>
        <w:autoSpaceDE w:val="0"/>
        <w:autoSpaceDN w:val="0"/>
        <w:bidi w:val="0"/>
        <w:adjustRightInd w:val="0"/>
        <w:snapToGrid w:val="0"/>
        <w:spacing w:before="120" w:line="560" w:lineRule="exact"/>
        <w:ind w:left="235" w:right="208" w:firstLine="639"/>
        <w:jc w:val="both"/>
        <w:textAlignment w:val="baseline"/>
        <w:rPr>
          <w:rFonts w:hint="eastAsia"/>
          <w:lang w:eastAsia="zh-CN"/>
        </w:rPr>
      </w:pPr>
      <w:r>
        <w:rPr>
          <w:rFonts w:ascii="Times New Roman" w:hAnsi="Times New Roman" w:eastAsia="Times New Roman" w:cs="Times New Roman"/>
          <w:b/>
          <w:bCs/>
          <w:spacing w:val="3"/>
          <w:lang w:eastAsia="zh-CN"/>
        </w:rPr>
        <w:t>1.</w:t>
      </w:r>
      <w:r>
        <w:rPr>
          <w:b/>
          <w:bCs/>
          <w:spacing w:val="3"/>
          <w:lang w:eastAsia="zh-CN"/>
        </w:rPr>
        <w:t>测评内容。</w:t>
      </w:r>
      <w:r>
        <w:rPr>
          <w:spacing w:val="3"/>
          <w:lang w:eastAsia="zh-CN"/>
        </w:rPr>
        <w:t>学生参加英语水平考试（</w:t>
      </w:r>
      <w:r>
        <w:rPr>
          <w:rFonts w:ascii="Times New Roman" w:hAnsi="Times New Roman" w:eastAsia="Times New Roman" w:cs="Times New Roman"/>
          <w:lang w:eastAsia="zh-CN"/>
        </w:rPr>
        <w:t>CET</w:t>
      </w:r>
      <w:r>
        <w:rPr>
          <w:spacing w:val="3"/>
          <w:lang w:eastAsia="zh-CN"/>
        </w:rPr>
        <w:t>、</w:t>
      </w:r>
      <w:r>
        <w:rPr>
          <w:rFonts w:ascii="Times New Roman" w:hAnsi="Times New Roman" w:eastAsia="Times New Roman" w:cs="Times New Roman"/>
          <w:lang w:eastAsia="zh-CN"/>
        </w:rPr>
        <w:t>PETS</w:t>
      </w:r>
      <w:r>
        <w:rPr>
          <w:spacing w:val="3"/>
          <w:lang w:eastAsia="zh-CN"/>
        </w:rPr>
        <w:t>、托福、</w:t>
      </w:r>
      <w:r>
        <w:rPr>
          <w:spacing w:val="7"/>
          <w:lang w:eastAsia="zh-CN"/>
        </w:rPr>
        <w:t>雅思等）或其他语种语言水平考试、计算机水平考试、普通话水</w:t>
      </w:r>
      <w:r>
        <w:rPr>
          <w:spacing w:val="8"/>
          <w:lang w:eastAsia="zh-CN"/>
        </w:rPr>
        <w:t>平测试；获得国家认可的相关职业资格证书等。</w:t>
      </w:r>
    </w:p>
    <w:p w14:paraId="75BB9C37">
      <w:pPr>
        <w:pStyle w:val="3"/>
        <w:keepNext w:val="0"/>
        <w:keepLines w:val="0"/>
        <w:pageBreakBefore w:val="0"/>
        <w:widowControl w:val="0"/>
        <w:kinsoku w:val="0"/>
        <w:wordWrap/>
        <w:overflowPunct/>
        <w:topLinePunct w:val="0"/>
        <w:autoSpaceDE w:val="0"/>
        <w:autoSpaceDN w:val="0"/>
        <w:bidi w:val="0"/>
        <w:adjustRightInd w:val="0"/>
        <w:snapToGrid w:val="0"/>
        <w:spacing w:before="120" w:line="560" w:lineRule="exact"/>
        <w:ind w:left="238" w:right="215" w:firstLine="624"/>
        <w:jc w:val="both"/>
        <w:textAlignment w:val="baseline"/>
        <w:rPr>
          <w:color w:val="auto"/>
          <w:spacing w:val="4"/>
          <w:lang w:eastAsia="zh-CN"/>
        </w:rPr>
      </w:pPr>
      <w:r>
        <w:rPr>
          <w:rFonts w:ascii="Times New Roman" w:hAnsi="Times New Roman" w:eastAsia="Times New Roman" w:cs="Times New Roman"/>
          <w:b/>
          <w:bCs/>
          <w:spacing w:val="9"/>
          <w:lang w:eastAsia="zh-CN"/>
        </w:rPr>
        <w:t>2.</w:t>
      </w:r>
      <w:r>
        <w:rPr>
          <w:b/>
          <w:bCs/>
          <w:spacing w:val="9"/>
          <w:lang w:eastAsia="zh-CN"/>
        </w:rPr>
        <w:t>计分标准。</w:t>
      </w:r>
      <w:r>
        <w:rPr>
          <w:spacing w:val="9"/>
          <w:lang w:eastAsia="zh-CN"/>
        </w:rPr>
        <w:t>学生所获证书</w:t>
      </w:r>
      <w:r>
        <w:rPr>
          <w:color w:val="auto"/>
          <w:spacing w:val="9"/>
          <w:lang w:eastAsia="zh-CN"/>
        </w:rPr>
        <w:t>等级由学院</w:t>
      </w:r>
      <w:r>
        <w:rPr>
          <w:rFonts w:hint="eastAsia"/>
          <w:color w:val="auto"/>
          <w:spacing w:val="9"/>
          <w:lang w:val="en-US" w:eastAsia="zh-CN"/>
        </w:rPr>
        <w:t>本科生综合素质测评</w:t>
      </w:r>
      <w:r>
        <w:rPr>
          <w:color w:val="auto"/>
          <w:spacing w:val="9"/>
          <w:lang w:eastAsia="zh-CN"/>
        </w:rPr>
        <w:t>工作</w:t>
      </w:r>
      <w:r>
        <w:rPr>
          <w:color w:val="auto"/>
          <w:spacing w:val="7"/>
          <w:lang w:eastAsia="zh-CN"/>
        </w:rPr>
        <w:t>小组按照相关规定、结合证书获得的难易程度予以认定，参</w:t>
      </w:r>
      <w:r>
        <w:rPr>
          <w:color w:val="auto"/>
          <w:spacing w:val="4"/>
          <w:lang w:eastAsia="zh-CN"/>
        </w:rPr>
        <w:t>照表</w:t>
      </w:r>
      <w:r>
        <w:rPr>
          <w:rFonts w:ascii="Times New Roman" w:hAnsi="Times New Roman" w:eastAsia="Times New Roman" w:cs="Times New Roman"/>
          <w:color w:val="auto"/>
          <w:spacing w:val="4"/>
          <w:lang w:eastAsia="zh-CN"/>
        </w:rPr>
        <w:t>2</w:t>
      </w:r>
      <w:r>
        <w:rPr>
          <w:color w:val="auto"/>
          <w:spacing w:val="4"/>
          <w:lang w:eastAsia="zh-CN"/>
        </w:rPr>
        <w:t>加分。同一项目以最高分计</w:t>
      </w:r>
      <w:r>
        <w:rPr>
          <w:rFonts w:hint="eastAsia"/>
          <w:color w:val="auto"/>
          <w:spacing w:val="4"/>
          <w:lang w:val="en-US" w:eastAsia="zh-CN"/>
        </w:rPr>
        <w:t>算</w:t>
      </w:r>
      <w:r>
        <w:rPr>
          <w:color w:val="auto"/>
          <w:spacing w:val="4"/>
          <w:lang w:eastAsia="zh-CN"/>
        </w:rPr>
        <w:t>，不累计加分。</w:t>
      </w:r>
    </w:p>
    <w:p w14:paraId="29CCAF47">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8" w:lineRule="auto"/>
        <w:ind w:left="0"/>
        <w:jc w:val="center"/>
        <w:textAlignment w:val="baseline"/>
        <w:rPr>
          <w:rFonts w:hint="eastAsia"/>
          <w:color w:val="auto"/>
          <w:highlight w:val="none"/>
          <w:lang w:eastAsia="zh-CN"/>
        </w:rPr>
      </w:pPr>
      <w:r>
        <w:rPr>
          <w:b/>
          <w:bCs/>
          <w:color w:val="auto"/>
          <w:spacing w:val="3"/>
          <w:highlight w:val="none"/>
          <w:lang w:eastAsia="zh-CN"/>
        </w:rPr>
        <w:t>表</w:t>
      </w:r>
      <w:r>
        <w:rPr>
          <w:color w:val="auto"/>
          <w:spacing w:val="-53"/>
          <w:highlight w:val="none"/>
          <w:lang w:eastAsia="zh-CN"/>
        </w:rPr>
        <w:t xml:space="preserve"> </w:t>
      </w:r>
      <w:r>
        <w:rPr>
          <w:rFonts w:ascii="Times New Roman" w:hAnsi="Times New Roman" w:eastAsia="Times New Roman" w:cs="Times New Roman"/>
          <w:b/>
          <w:bCs/>
          <w:color w:val="auto"/>
          <w:spacing w:val="3"/>
          <w:highlight w:val="none"/>
          <w:lang w:eastAsia="zh-CN"/>
        </w:rPr>
        <w:t xml:space="preserve">2  </w:t>
      </w:r>
      <w:r>
        <w:rPr>
          <w:b/>
          <w:bCs/>
          <w:color w:val="auto"/>
          <w:spacing w:val="3"/>
          <w:highlight w:val="none"/>
          <w:lang w:eastAsia="zh-CN"/>
        </w:rPr>
        <w:t>职业技能类加分标准</w:t>
      </w:r>
    </w:p>
    <w:tbl>
      <w:tblPr>
        <w:tblStyle w:val="4"/>
        <w:tblW w:w="8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5"/>
        <w:gridCol w:w="1860"/>
        <w:gridCol w:w="2688"/>
        <w:gridCol w:w="1110"/>
        <w:gridCol w:w="1111"/>
        <w:gridCol w:w="1111"/>
      </w:tblGrid>
      <w:tr w14:paraId="638BD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805"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32C8AA8">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snapToGrid w:val="0"/>
                <w:color w:val="000000"/>
                <w:kern w:val="0"/>
                <w:sz w:val="20"/>
                <w:szCs w:val="20"/>
                <w:u w:val="none"/>
                <w:lang w:val="en-US" w:eastAsia="zh-CN" w:bidi="ar"/>
              </w:rPr>
              <w:t>类别</w:t>
            </w:r>
          </w:p>
        </w:tc>
        <w:tc>
          <w:tcPr>
            <w:tcW w:w="2688"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9AF4E8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snapToGrid w:val="0"/>
                <w:color w:val="000000"/>
                <w:kern w:val="0"/>
                <w:sz w:val="20"/>
                <w:szCs w:val="20"/>
                <w:u w:val="none"/>
                <w:lang w:val="en-US" w:eastAsia="zh-CN" w:bidi="ar"/>
              </w:rPr>
              <w:t>名称</w:t>
            </w:r>
          </w:p>
        </w:tc>
        <w:tc>
          <w:tcPr>
            <w:tcW w:w="111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11E4EAE">
            <w:pPr>
              <w:keepNext w:val="0"/>
              <w:keepLines w:val="0"/>
              <w:widowControl/>
              <w:suppressLineNumbers w:val="0"/>
              <w:jc w:val="center"/>
              <w:textAlignment w:val="center"/>
              <w:rPr>
                <w:rFonts w:hint="eastAsia" w:ascii="仿宋" w:hAnsi="仿宋" w:eastAsia="仿宋" w:cs="仿宋"/>
                <w:b/>
                <w:bCs/>
                <w:i w:val="0"/>
                <w:iCs w:val="0"/>
                <w:snapToGrid w:val="0"/>
                <w:color w:val="000000"/>
                <w:kern w:val="0"/>
                <w:sz w:val="20"/>
                <w:szCs w:val="20"/>
                <w:u w:val="none"/>
                <w:lang w:val="en-US" w:eastAsia="zh-CN" w:bidi="ar"/>
              </w:rPr>
            </w:pPr>
            <w:r>
              <w:rPr>
                <w:rFonts w:hint="eastAsia" w:ascii="仿宋" w:hAnsi="仿宋" w:eastAsia="仿宋" w:cs="仿宋"/>
                <w:b/>
                <w:bCs/>
                <w:i w:val="0"/>
                <w:iCs w:val="0"/>
                <w:snapToGrid w:val="0"/>
                <w:color w:val="000000"/>
                <w:kern w:val="0"/>
                <w:sz w:val="20"/>
                <w:szCs w:val="20"/>
                <w:u w:val="none"/>
                <w:lang w:val="en-US" w:eastAsia="zh-CN" w:bidi="ar"/>
              </w:rPr>
              <w:t>低级</w:t>
            </w:r>
          </w:p>
          <w:p w14:paraId="29DB70A0">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snapToGrid w:val="0"/>
                <w:color w:val="000000"/>
                <w:kern w:val="0"/>
                <w:sz w:val="20"/>
                <w:szCs w:val="20"/>
                <w:u w:val="none"/>
                <w:lang w:val="en-US" w:eastAsia="zh-CN" w:bidi="ar"/>
              </w:rPr>
              <w:t>（4分）</w:t>
            </w:r>
          </w:p>
        </w:tc>
        <w:tc>
          <w:tcPr>
            <w:tcW w:w="111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B52C503">
            <w:pPr>
              <w:keepNext w:val="0"/>
              <w:keepLines w:val="0"/>
              <w:widowControl/>
              <w:suppressLineNumbers w:val="0"/>
              <w:jc w:val="center"/>
              <w:textAlignment w:val="center"/>
              <w:rPr>
                <w:rFonts w:hint="eastAsia" w:ascii="仿宋" w:hAnsi="仿宋" w:eastAsia="仿宋" w:cs="仿宋"/>
                <w:b/>
                <w:bCs/>
                <w:i w:val="0"/>
                <w:iCs w:val="0"/>
                <w:snapToGrid w:val="0"/>
                <w:color w:val="000000"/>
                <w:kern w:val="0"/>
                <w:sz w:val="20"/>
                <w:szCs w:val="20"/>
                <w:u w:val="none"/>
                <w:lang w:val="en-US" w:eastAsia="zh-CN" w:bidi="ar"/>
              </w:rPr>
            </w:pPr>
            <w:r>
              <w:rPr>
                <w:rFonts w:hint="eastAsia" w:ascii="仿宋" w:hAnsi="仿宋" w:eastAsia="仿宋" w:cs="仿宋"/>
                <w:b/>
                <w:bCs/>
                <w:i w:val="0"/>
                <w:iCs w:val="0"/>
                <w:snapToGrid w:val="0"/>
                <w:color w:val="000000"/>
                <w:kern w:val="0"/>
                <w:sz w:val="20"/>
                <w:szCs w:val="20"/>
                <w:u w:val="none"/>
                <w:lang w:val="en-US" w:eastAsia="zh-CN" w:bidi="ar"/>
              </w:rPr>
              <w:t>中级</w:t>
            </w:r>
          </w:p>
          <w:p w14:paraId="4477440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snapToGrid w:val="0"/>
                <w:color w:val="000000"/>
                <w:kern w:val="0"/>
                <w:sz w:val="20"/>
                <w:szCs w:val="20"/>
                <w:u w:val="none"/>
                <w:lang w:val="en-US" w:eastAsia="zh-CN" w:bidi="ar"/>
              </w:rPr>
              <w:t>（6分）</w:t>
            </w:r>
          </w:p>
        </w:tc>
        <w:tc>
          <w:tcPr>
            <w:tcW w:w="1111"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3A5FB09E">
            <w:pPr>
              <w:keepNext w:val="0"/>
              <w:keepLines w:val="0"/>
              <w:widowControl/>
              <w:suppressLineNumbers w:val="0"/>
              <w:jc w:val="center"/>
              <w:textAlignment w:val="center"/>
              <w:rPr>
                <w:rFonts w:hint="eastAsia" w:ascii="仿宋" w:hAnsi="仿宋" w:eastAsia="仿宋" w:cs="仿宋"/>
                <w:b/>
                <w:bCs/>
                <w:i w:val="0"/>
                <w:iCs w:val="0"/>
                <w:snapToGrid w:val="0"/>
                <w:color w:val="000000"/>
                <w:kern w:val="0"/>
                <w:sz w:val="20"/>
                <w:szCs w:val="20"/>
                <w:u w:val="none"/>
                <w:lang w:val="en-US" w:eastAsia="zh-CN" w:bidi="ar"/>
              </w:rPr>
            </w:pPr>
            <w:r>
              <w:rPr>
                <w:rFonts w:hint="eastAsia" w:ascii="仿宋" w:hAnsi="仿宋" w:eastAsia="仿宋" w:cs="仿宋"/>
                <w:b/>
                <w:bCs/>
                <w:i w:val="0"/>
                <w:iCs w:val="0"/>
                <w:snapToGrid w:val="0"/>
                <w:color w:val="000000"/>
                <w:kern w:val="0"/>
                <w:sz w:val="20"/>
                <w:szCs w:val="20"/>
                <w:u w:val="none"/>
                <w:lang w:val="en-US" w:eastAsia="zh-CN" w:bidi="ar"/>
              </w:rPr>
              <w:t>高级</w:t>
            </w:r>
          </w:p>
          <w:p w14:paraId="0118995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snapToGrid w:val="0"/>
                <w:color w:val="000000"/>
                <w:kern w:val="0"/>
                <w:sz w:val="20"/>
                <w:szCs w:val="20"/>
                <w:u w:val="none"/>
                <w:lang w:val="en-US" w:eastAsia="zh-CN" w:bidi="ar"/>
              </w:rPr>
              <w:t>（10分）</w:t>
            </w:r>
          </w:p>
        </w:tc>
      </w:tr>
      <w:tr w14:paraId="57A73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restart"/>
            <w:tcBorders>
              <w:top w:val="single" w:color="auto" w:sz="4" w:space="0"/>
              <w:left w:val="single" w:color="000000" w:sz="4" w:space="0"/>
              <w:bottom w:val="single" w:color="000000" w:sz="4" w:space="0"/>
              <w:right w:val="single" w:color="000000" w:sz="4" w:space="0"/>
            </w:tcBorders>
            <w:shd w:val="clear" w:color="auto" w:fill="auto"/>
            <w:noWrap/>
            <w:vAlign w:val="center"/>
          </w:tcPr>
          <w:p w14:paraId="3A21447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语言类</w:t>
            </w:r>
          </w:p>
        </w:tc>
        <w:tc>
          <w:tcPr>
            <w:tcW w:w="1860" w:type="dxa"/>
            <w:tcBorders>
              <w:top w:val="single" w:color="auto" w:sz="4" w:space="0"/>
              <w:left w:val="single" w:color="000000" w:sz="4" w:space="0"/>
              <w:bottom w:val="single" w:color="000000" w:sz="4" w:space="0"/>
              <w:right w:val="single" w:color="000000" w:sz="4" w:space="0"/>
            </w:tcBorders>
            <w:shd w:val="clear" w:color="auto" w:fill="auto"/>
            <w:vAlign w:val="center"/>
          </w:tcPr>
          <w:p w14:paraId="30A909F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英语技能证书</w:t>
            </w:r>
          </w:p>
        </w:tc>
        <w:tc>
          <w:tcPr>
            <w:tcW w:w="2688" w:type="dxa"/>
            <w:tcBorders>
              <w:top w:val="single" w:color="auto" w:sz="4" w:space="0"/>
              <w:left w:val="single" w:color="000000" w:sz="4" w:space="0"/>
              <w:bottom w:val="single" w:color="000000" w:sz="4" w:space="0"/>
              <w:right w:val="single" w:color="000000" w:sz="4" w:space="0"/>
            </w:tcBorders>
            <w:shd w:val="clear" w:color="auto" w:fill="auto"/>
            <w:vAlign w:val="center"/>
          </w:tcPr>
          <w:p w14:paraId="1E0A13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全国大学英语等级考试</w:t>
            </w:r>
          </w:p>
        </w:tc>
        <w:tc>
          <w:tcPr>
            <w:tcW w:w="1110" w:type="dxa"/>
            <w:tcBorders>
              <w:top w:val="single" w:color="auto" w:sz="4" w:space="0"/>
              <w:left w:val="single" w:color="000000" w:sz="4" w:space="0"/>
              <w:bottom w:val="single" w:color="000000" w:sz="4" w:space="0"/>
              <w:right w:val="single" w:color="000000" w:sz="4" w:space="0"/>
            </w:tcBorders>
            <w:shd w:val="clear" w:color="auto" w:fill="auto"/>
            <w:vAlign w:val="center"/>
          </w:tcPr>
          <w:p w14:paraId="505A26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英语四级</w:t>
            </w:r>
          </w:p>
        </w:tc>
        <w:tc>
          <w:tcPr>
            <w:tcW w:w="1111" w:type="dxa"/>
            <w:tcBorders>
              <w:top w:val="single" w:color="auto" w:sz="4" w:space="0"/>
              <w:left w:val="single" w:color="000000" w:sz="4" w:space="0"/>
              <w:bottom w:val="single" w:color="000000" w:sz="4" w:space="0"/>
              <w:right w:val="single" w:color="000000" w:sz="4" w:space="0"/>
            </w:tcBorders>
            <w:shd w:val="clear" w:color="auto" w:fill="auto"/>
            <w:vAlign w:val="center"/>
          </w:tcPr>
          <w:p w14:paraId="36C4E4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英语六级</w:t>
            </w:r>
          </w:p>
        </w:tc>
        <w:tc>
          <w:tcPr>
            <w:tcW w:w="111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665763C">
            <w:pPr>
              <w:jc w:val="center"/>
              <w:rPr>
                <w:rFonts w:hint="eastAsia" w:ascii="仿宋" w:hAnsi="仿宋" w:eastAsia="仿宋" w:cs="仿宋"/>
                <w:i w:val="0"/>
                <w:iCs w:val="0"/>
                <w:color w:val="000000"/>
                <w:sz w:val="20"/>
                <w:szCs w:val="20"/>
                <w:u w:val="none"/>
              </w:rPr>
            </w:pPr>
          </w:p>
        </w:tc>
      </w:tr>
      <w:tr w14:paraId="15981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16CB">
            <w:pPr>
              <w:jc w:val="center"/>
              <w:rPr>
                <w:rFonts w:hint="eastAsia" w:ascii="仿宋" w:hAnsi="仿宋" w:eastAsia="仿宋" w:cs="仿宋"/>
                <w:i w:val="0"/>
                <w:iCs w:val="0"/>
                <w:color w:val="000000"/>
                <w:sz w:val="20"/>
                <w:szCs w:val="20"/>
                <w:u w:val="none"/>
              </w:rPr>
            </w:pP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D91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1"/>
                <w:rFonts w:hint="eastAsia" w:ascii="仿宋" w:hAnsi="仿宋" w:eastAsia="仿宋" w:cs="仿宋"/>
                <w:snapToGrid w:val="0"/>
                <w:color w:val="000000"/>
                <w:sz w:val="20"/>
                <w:szCs w:val="20"/>
                <w:lang w:val="en-US" w:eastAsia="zh-CN" w:bidi="ar"/>
              </w:rPr>
              <w:t>其它语言技能证书</w:t>
            </w:r>
            <w:r>
              <w:rPr>
                <w:rStyle w:val="11"/>
                <w:rFonts w:hint="eastAsia" w:ascii="仿宋" w:hAnsi="仿宋" w:eastAsia="仿宋" w:cs="仿宋"/>
                <w:snapToGrid w:val="0"/>
                <w:color w:val="000000"/>
                <w:sz w:val="20"/>
                <w:szCs w:val="20"/>
                <w:lang w:val="en-US" w:eastAsia="zh-CN" w:bidi="ar"/>
              </w:rPr>
              <w:br w:type="textWrapping"/>
            </w:r>
            <w:r>
              <w:rPr>
                <w:rStyle w:val="12"/>
                <w:rFonts w:hint="eastAsia" w:ascii="仿宋" w:hAnsi="仿宋" w:eastAsia="仿宋" w:cs="仿宋"/>
                <w:snapToGrid w:val="0"/>
                <w:color w:val="000000"/>
                <w:sz w:val="20"/>
                <w:szCs w:val="20"/>
                <w:lang w:val="en-US" w:eastAsia="zh-CN" w:bidi="ar"/>
              </w:rPr>
              <w:t>（至多申请1项）</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0F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日语能力考试</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55A7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N3</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1E7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N2</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1C30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N1</w:t>
            </w:r>
          </w:p>
        </w:tc>
      </w:tr>
      <w:tr w14:paraId="4A219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6C55">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A2EEB">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F20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托福、雅思</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9946">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4255B">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3F7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高级</w:t>
            </w:r>
          </w:p>
        </w:tc>
      </w:tr>
      <w:tr w14:paraId="6A771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restart"/>
            <w:tcBorders>
              <w:top w:val="single" w:color="000000" w:sz="4" w:space="0"/>
              <w:left w:val="single" w:color="000000" w:sz="4" w:space="0"/>
              <w:bottom w:val="nil"/>
              <w:right w:val="single" w:color="000000" w:sz="4" w:space="0"/>
            </w:tcBorders>
            <w:shd w:val="clear" w:color="auto" w:fill="auto"/>
            <w:noWrap/>
            <w:vAlign w:val="center"/>
          </w:tcPr>
          <w:p w14:paraId="248AE14E">
            <w:pPr>
              <w:keepNext w:val="0"/>
              <w:keepLines w:val="0"/>
              <w:widowControl/>
              <w:suppressLineNumbers w:val="0"/>
              <w:jc w:val="center"/>
              <w:textAlignment w:val="center"/>
              <w:rPr>
                <w:rFonts w:hint="eastAsia" w:ascii="仿宋" w:hAnsi="仿宋" w:eastAsia="仿宋" w:cs="仿宋"/>
                <w:i w:val="0"/>
                <w:iCs w:val="0"/>
                <w:snapToGrid w:val="0"/>
                <w:color w:val="000000"/>
                <w:kern w:val="0"/>
                <w:sz w:val="20"/>
                <w:szCs w:val="20"/>
                <w:u w:val="none"/>
                <w:lang w:val="en-US" w:eastAsia="zh-CN" w:bidi="ar"/>
              </w:rPr>
            </w:pPr>
            <w:r>
              <w:rPr>
                <w:rFonts w:hint="eastAsia" w:ascii="仿宋" w:hAnsi="仿宋" w:eastAsia="仿宋" w:cs="仿宋"/>
                <w:i w:val="0"/>
                <w:iCs w:val="0"/>
                <w:snapToGrid w:val="0"/>
                <w:color w:val="000000"/>
                <w:kern w:val="0"/>
                <w:sz w:val="20"/>
                <w:szCs w:val="20"/>
                <w:u w:val="none"/>
                <w:lang w:val="en-US" w:eastAsia="zh-CN" w:bidi="ar"/>
              </w:rPr>
              <w:t>职业</w:t>
            </w:r>
          </w:p>
          <w:p w14:paraId="284A1F7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技能类</w:t>
            </w:r>
          </w:p>
        </w:tc>
        <w:tc>
          <w:tcPr>
            <w:tcW w:w="1860" w:type="dxa"/>
            <w:tcBorders>
              <w:top w:val="nil"/>
              <w:left w:val="nil"/>
              <w:bottom w:val="nil"/>
              <w:right w:val="nil"/>
            </w:tcBorders>
            <w:shd w:val="clear" w:color="auto" w:fill="auto"/>
            <w:noWrap/>
            <w:vAlign w:val="center"/>
          </w:tcPr>
          <w:p w14:paraId="2CAB656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CCF CSP认证</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F466">
            <w:pPr>
              <w:jc w:val="center"/>
              <w:rPr>
                <w:rFonts w:hint="eastAsia" w:ascii="仿宋" w:hAnsi="仿宋" w:eastAsia="仿宋" w:cs="仿宋"/>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7F10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101-150分</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5169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151-250分</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F63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＞250分</w:t>
            </w:r>
          </w:p>
        </w:tc>
      </w:tr>
      <w:tr w14:paraId="18AF8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ABA3C6B">
            <w:pPr>
              <w:jc w:val="center"/>
              <w:rPr>
                <w:rFonts w:hint="eastAsia" w:ascii="仿宋" w:hAnsi="仿宋" w:eastAsia="仿宋" w:cs="仿宋"/>
                <w:i w:val="0"/>
                <w:iCs w:val="0"/>
                <w:color w:val="000000"/>
                <w:sz w:val="20"/>
                <w:szCs w:val="20"/>
                <w:u w:val="none"/>
              </w:rPr>
            </w:pP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5B1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1"/>
                <w:rFonts w:hint="eastAsia" w:ascii="仿宋" w:hAnsi="仿宋" w:eastAsia="仿宋" w:cs="仿宋"/>
                <w:snapToGrid w:val="0"/>
                <w:color w:val="000000"/>
                <w:sz w:val="20"/>
                <w:szCs w:val="20"/>
                <w:lang w:val="en-US" w:eastAsia="zh-CN" w:bidi="ar"/>
              </w:rPr>
              <w:t>本专业技能证书</w:t>
            </w:r>
            <w:r>
              <w:rPr>
                <w:rStyle w:val="11"/>
                <w:rFonts w:hint="eastAsia" w:ascii="仿宋" w:hAnsi="仿宋" w:eastAsia="仿宋" w:cs="仿宋"/>
                <w:snapToGrid w:val="0"/>
                <w:color w:val="000000"/>
                <w:sz w:val="20"/>
                <w:szCs w:val="20"/>
                <w:lang w:val="en-US" w:eastAsia="zh-CN" w:bidi="ar"/>
              </w:rPr>
              <w:br w:type="textWrapping"/>
            </w:r>
            <w:r>
              <w:rPr>
                <w:rStyle w:val="12"/>
                <w:rFonts w:hint="eastAsia" w:ascii="仿宋" w:hAnsi="仿宋" w:eastAsia="仿宋" w:cs="仿宋"/>
                <w:snapToGrid w:val="0"/>
                <w:color w:val="000000"/>
                <w:sz w:val="20"/>
                <w:szCs w:val="20"/>
                <w:lang w:val="en-US" w:eastAsia="zh-CN" w:bidi="ar"/>
              </w:rPr>
              <w:t>（至多申请3项）</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8D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全国计算机等级考试</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54C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一级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7B4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EC40F">
            <w:pPr>
              <w:jc w:val="center"/>
              <w:rPr>
                <w:rFonts w:hint="eastAsia" w:ascii="仿宋" w:hAnsi="仿宋" w:eastAsia="仿宋" w:cs="仿宋"/>
                <w:i w:val="0"/>
                <w:iCs w:val="0"/>
                <w:color w:val="000000"/>
                <w:sz w:val="20"/>
                <w:szCs w:val="20"/>
                <w:u w:val="none"/>
              </w:rPr>
            </w:pPr>
          </w:p>
        </w:tc>
      </w:tr>
      <w:tr w14:paraId="45295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774F23E">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E60DE">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0BA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计算机技术与软件专业技术资格证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CCF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初级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55D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CF84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高级</w:t>
            </w:r>
          </w:p>
        </w:tc>
      </w:tr>
      <w:tr w14:paraId="4D1B3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0F037CB">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63408">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CD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1"/>
                <w:rFonts w:hint="eastAsia" w:ascii="仿宋" w:hAnsi="仿宋" w:eastAsia="仿宋" w:cs="仿宋"/>
                <w:snapToGrid w:val="0"/>
                <w:color w:val="000000"/>
                <w:sz w:val="20"/>
                <w:szCs w:val="20"/>
                <w:lang w:val="en-US" w:eastAsia="zh-CN" w:bidi="ar"/>
              </w:rPr>
              <w:t>网络工程师（</w:t>
            </w:r>
            <w:r>
              <w:rPr>
                <w:rStyle w:val="13"/>
                <w:rFonts w:hint="eastAsia" w:ascii="仿宋" w:hAnsi="仿宋" w:eastAsia="仿宋" w:cs="仿宋"/>
                <w:snapToGrid w:val="0"/>
                <w:color w:val="000000"/>
                <w:sz w:val="20"/>
                <w:szCs w:val="20"/>
                <w:lang w:val="en-US" w:eastAsia="zh-CN" w:bidi="ar"/>
              </w:rPr>
              <w:t>Cisco</w:t>
            </w:r>
            <w:r>
              <w:rPr>
                <w:rStyle w:val="11"/>
                <w:rFonts w:hint="eastAsia" w:ascii="仿宋" w:hAnsi="仿宋" w:eastAsia="仿宋" w:cs="仿宋"/>
                <w:snapToGrid w:val="0"/>
                <w:color w:val="000000"/>
                <w:sz w:val="20"/>
                <w:szCs w:val="20"/>
                <w:lang w:val="en-US" w:eastAsia="zh-CN" w:bidi="ar"/>
              </w:rPr>
              <w:t>、华为、锐捷认证）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80263">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AF7C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B2BE">
            <w:pPr>
              <w:jc w:val="center"/>
              <w:rPr>
                <w:rFonts w:hint="eastAsia" w:ascii="仿宋" w:hAnsi="仿宋" w:eastAsia="仿宋" w:cs="仿宋"/>
                <w:i w:val="0"/>
                <w:iCs w:val="0"/>
                <w:color w:val="000000"/>
                <w:sz w:val="20"/>
                <w:szCs w:val="20"/>
                <w:u w:val="none"/>
              </w:rPr>
            </w:pPr>
          </w:p>
        </w:tc>
      </w:tr>
      <w:tr w14:paraId="5180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3B860B9">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76BEE">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67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红帽认证工程师</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41BB">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C9B4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09B7">
            <w:pPr>
              <w:jc w:val="center"/>
              <w:rPr>
                <w:rFonts w:hint="eastAsia" w:ascii="仿宋" w:hAnsi="仿宋" w:eastAsia="仿宋" w:cs="仿宋"/>
                <w:i w:val="0"/>
                <w:iCs w:val="0"/>
                <w:color w:val="000000"/>
                <w:sz w:val="20"/>
                <w:szCs w:val="20"/>
                <w:u w:val="none"/>
              </w:rPr>
            </w:pPr>
          </w:p>
        </w:tc>
      </w:tr>
      <w:tr w14:paraId="12AD6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B830788">
            <w:pPr>
              <w:jc w:val="center"/>
              <w:rPr>
                <w:rFonts w:hint="eastAsia" w:ascii="仿宋" w:hAnsi="仿宋" w:eastAsia="仿宋" w:cs="仿宋"/>
                <w:i w:val="0"/>
                <w:iCs w:val="0"/>
                <w:color w:val="000000"/>
                <w:sz w:val="20"/>
                <w:szCs w:val="20"/>
                <w:u w:val="none"/>
              </w:rPr>
            </w:pPr>
          </w:p>
        </w:tc>
        <w:tc>
          <w:tcPr>
            <w:tcW w:w="1860" w:type="dxa"/>
            <w:vMerge w:val="restart"/>
            <w:tcBorders>
              <w:top w:val="single" w:color="000000" w:sz="4" w:space="0"/>
              <w:left w:val="single" w:color="000000" w:sz="4" w:space="0"/>
              <w:bottom w:val="nil"/>
              <w:right w:val="single" w:color="000000" w:sz="4" w:space="0"/>
            </w:tcBorders>
            <w:shd w:val="clear" w:color="auto" w:fill="auto"/>
            <w:vAlign w:val="center"/>
          </w:tcPr>
          <w:p w14:paraId="76BBCC6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1"/>
                <w:rFonts w:hint="eastAsia" w:ascii="仿宋" w:hAnsi="仿宋" w:eastAsia="仿宋" w:cs="仿宋"/>
                <w:snapToGrid w:val="0"/>
                <w:color w:val="000000"/>
                <w:sz w:val="20"/>
                <w:szCs w:val="20"/>
                <w:lang w:val="en-US" w:eastAsia="zh-CN" w:bidi="ar"/>
              </w:rPr>
              <w:t>其它职业技能证书</w:t>
            </w:r>
            <w:r>
              <w:rPr>
                <w:rStyle w:val="11"/>
                <w:rFonts w:hint="eastAsia" w:ascii="仿宋" w:hAnsi="仿宋" w:eastAsia="仿宋" w:cs="仿宋"/>
                <w:snapToGrid w:val="0"/>
                <w:color w:val="000000"/>
                <w:sz w:val="20"/>
                <w:szCs w:val="20"/>
                <w:lang w:val="en-US" w:eastAsia="zh-CN" w:bidi="ar"/>
              </w:rPr>
              <w:br w:type="textWrapping"/>
            </w:r>
            <w:r>
              <w:rPr>
                <w:rStyle w:val="12"/>
                <w:rFonts w:hint="eastAsia" w:ascii="仿宋" w:hAnsi="仿宋" w:eastAsia="仿宋" w:cs="仿宋"/>
                <w:snapToGrid w:val="0"/>
                <w:color w:val="000000"/>
                <w:sz w:val="20"/>
                <w:szCs w:val="20"/>
                <w:lang w:val="en-US" w:eastAsia="zh-CN" w:bidi="ar"/>
              </w:rPr>
              <w:t>（至多申请1项）</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50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SYB创业培训合格证书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F8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低级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10557">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9386">
            <w:pPr>
              <w:jc w:val="center"/>
              <w:rPr>
                <w:rFonts w:hint="eastAsia" w:ascii="仿宋" w:hAnsi="仿宋" w:eastAsia="仿宋" w:cs="仿宋"/>
                <w:i w:val="0"/>
                <w:iCs w:val="0"/>
                <w:color w:val="000000"/>
                <w:sz w:val="20"/>
                <w:szCs w:val="20"/>
                <w:u w:val="none"/>
              </w:rPr>
            </w:pPr>
          </w:p>
        </w:tc>
      </w:tr>
      <w:tr w14:paraId="6B7FE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76F7A7CD">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2E5538F9">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22BE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教师资格证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E9CE">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86A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2CE6F">
            <w:pPr>
              <w:jc w:val="center"/>
              <w:rPr>
                <w:rFonts w:hint="eastAsia" w:ascii="仿宋" w:hAnsi="仿宋" w:eastAsia="仿宋" w:cs="仿宋"/>
                <w:i w:val="0"/>
                <w:iCs w:val="0"/>
                <w:color w:val="000000"/>
                <w:sz w:val="20"/>
                <w:szCs w:val="20"/>
                <w:u w:val="none"/>
              </w:rPr>
            </w:pPr>
          </w:p>
        </w:tc>
      </w:tr>
      <w:tr w14:paraId="4AB23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A029237">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4ED60C02">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DA9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普通话水平测试</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8B7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二乙</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A3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二甲</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03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一甲，一乙</w:t>
            </w:r>
          </w:p>
        </w:tc>
      </w:tr>
      <w:tr w14:paraId="6364D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AC4C55C">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7C6B224F">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5B9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专业裁判证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32C9">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448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ECF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二级以上</w:t>
            </w:r>
          </w:p>
        </w:tc>
      </w:tr>
      <w:tr w14:paraId="081AA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42A9B3F7">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13A08F41">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1A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中华人民共和国机动车驾驶证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CF1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低级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3B16A">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F5D6">
            <w:pPr>
              <w:jc w:val="center"/>
              <w:rPr>
                <w:rFonts w:hint="eastAsia" w:ascii="仿宋" w:hAnsi="仿宋" w:eastAsia="仿宋" w:cs="仿宋"/>
                <w:i w:val="0"/>
                <w:iCs w:val="0"/>
                <w:color w:val="000000"/>
                <w:sz w:val="20"/>
                <w:szCs w:val="20"/>
                <w:u w:val="none"/>
              </w:rPr>
            </w:pPr>
          </w:p>
        </w:tc>
      </w:tr>
      <w:tr w14:paraId="4DD65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DB68863">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40E82255">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EC3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会计从业人员资格证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42AE">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C10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6F363">
            <w:pPr>
              <w:jc w:val="center"/>
              <w:rPr>
                <w:rFonts w:hint="eastAsia" w:ascii="仿宋" w:hAnsi="仿宋" w:eastAsia="仿宋" w:cs="仿宋"/>
                <w:i w:val="0"/>
                <w:iCs w:val="0"/>
                <w:color w:val="000000"/>
                <w:sz w:val="20"/>
                <w:szCs w:val="20"/>
                <w:u w:val="none"/>
              </w:rPr>
            </w:pPr>
          </w:p>
        </w:tc>
      </w:tr>
      <w:tr w14:paraId="3B83D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1D2221C1">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24CC1241">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7E7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心理咨询师</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770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三级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FF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1C51B">
            <w:pPr>
              <w:jc w:val="center"/>
              <w:rPr>
                <w:rFonts w:hint="eastAsia" w:ascii="仿宋" w:hAnsi="仿宋" w:eastAsia="仿宋" w:cs="仿宋"/>
                <w:i w:val="0"/>
                <w:iCs w:val="0"/>
                <w:color w:val="000000"/>
                <w:sz w:val="20"/>
                <w:szCs w:val="20"/>
                <w:u w:val="none"/>
              </w:rPr>
            </w:pPr>
          </w:p>
        </w:tc>
      </w:tr>
      <w:tr w14:paraId="0F47F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491448F">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12141391">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E3D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1"/>
                <w:rFonts w:hint="eastAsia" w:ascii="仿宋" w:hAnsi="仿宋" w:eastAsia="仿宋" w:cs="仿宋"/>
                <w:snapToGrid w:val="0"/>
                <w:color w:val="000000"/>
                <w:sz w:val="20"/>
                <w:szCs w:val="20"/>
                <w:lang w:val="en-US" w:eastAsia="zh-CN" w:bidi="ar"/>
              </w:rPr>
              <w:t>剑桥商务英语证书（</w:t>
            </w:r>
            <w:r>
              <w:rPr>
                <w:rStyle w:val="13"/>
                <w:rFonts w:hint="eastAsia" w:ascii="仿宋" w:hAnsi="仿宋" w:eastAsia="仿宋" w:cs="仿宋"/>
                <w:snapToGrid w:val="0"/>
                <w:color w:val="000000"/>
                <w:sz w:val="20"/>
                <w:szCs w:val="20"/>
                <w:lang w:val="en-US" w:eastAsia="zh-CN" w:bidi="ar"/>
              </w:rPr>
              <w:t>BEC</w:t>
            </w:r>
            <w:r>
              <w:rPr>
                <w:rStyle w:val="11"/>
                <w:rFonts w:hint="eastAsia" w:ascii="仿宋" w:hAnsi="仿宋" w:eastAsia="仿宋" w:cs="仿宋"/>
                <w:snapToGrid w:val="0"/>
                <w:color w:val="000000"/>
                <w:sz w:val="20"/>
                <w:szCs w:val="20"/>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DAA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初级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49E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15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高级</w:t>
            </w:r>
          </w:p>
        </w:tc>
      </w:tr>
      <w:tr w14:paraId="2F51C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5966B0A">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3047E7FE">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97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银行从业资格证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11C77">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FA8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中级</w:t>
            </w:r>
          </w:p>
        </w:tc>
        <w:tc>
          <w:tcPr>
            <w:tcW w:w="11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CF08">
            <w:pPr>
              <w:jc w:val="center"/>
              <w:rPr>
                <w:rFonts w:hint="eastAsia" w:ascii="仿宋" w:hAnsi="仿宋" w:eastAsia="仿宋" w:cs="仿宋"/>
                <w:i w:val="0"/>
                <w:iCs w:val="0"/>
                <w:color w:val="000000"/>
                <w:sz w:val="20"/>
                <w:szCs w:val="20"/>
                <w:u w:val="none"/>
              </w:rPr>
            </w:pPr>
          </w:p>
        </w:tc>
      </w:tr>
      <w:tr w14:paraId="1077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AE9FFE9">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000000" w:sz="4" w:space="0"/>
            </w:tcBorders>
            <w:shd w:val="clear" w:color="auto" w:fill="auto"/>
            <w:vAlign w:val="center"/>
          </w:tcPr>
          <w:p w14:paraId="15BFFCC8">
            <w:pPr>
              <w:jc w:val="center"/>
              <w:rPr>
                <w:rFonts w:hint="eastAsia" w:ascii="仿宋" w:hAnsi="仿宋" w:eastAsia="仿宋" w:cs="仿宋"/>
                <w:i w:val="0"/>
                <w:iCs w:val="0"/>
                <w:color w:val="000000"/>
                <w:sz w:val="20"/>
                <w:szCs w:val="20"/>
                <w:u w:val="none"/>
              </w:rPr>
            </w:pPr>
          </w:p>
        </w:tc>
        <w:tc>
          <w:tcPr>
            <w:tcW w:w="2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6413BF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3"/>
                <w:rFonts w:hint="eastAsia" w:ascii="仿宋" w:hAnsi="仿宋" w:eastAsia="仿宋" w:cs="仿宋"/>
                <w:snapToGrid w:val="0"/>
                <w:color w:val="000000"/>
                <w:sz w:val="20"/>
                <w:szCs w:val="20"/>
                <w:lang w:val="en-US" w:eastAsia="zh-CN" w:bidi="ar"/>
              </w:rPr>
              <w:t>ISO9000</w:t>
            </w:r>
            <w:r>
              <w:rPr>
                <w:rStyle w:val="11"/>
                <w:rFonts w:hint="eastAsia" w:ascii="仿宋" w:hAnsi="仿宋" w:eastAsia="仿宋" w:cs="仿宋"/>
                <w:snapToGrid w:val="0"/>
                <w:color w:val="000000"/>
                <w:sz w:val="20"/>
                <w:szCs w:val="20"/>
                <w:lang w:val="en-US" w:eastAsia="zh-CN" w:bidi="ar"/>
              </w:rPr>
              <w:t>质量管理体系内部审核员</w:t>
            </w:r>
          </w:p>
        </w:tc>
        <w:tc>
          <w:tcPr>
            <w:tcW w:w="1110" w:type="dxa"/>
            <w:tcBorders>
              <w:top w:val="single" w:color="000000" w:sz="4" w:space="0"/>
              <w:left w:val="single" w:color="000000" w:sz="4" w:space="0"/>
              <w:bottom w:val="single" w:color="auto" w:sz="4" w:space="0"/>
              <w:right w:val="single" w:color="000000" w:sz="4" w:space="0"/>
            </w:tcBorders>
            <w:shd w:val="clear" w:color="auto" w:fill="auto"/>
            <w:vAlign w:val="center"/>
          </w:tcPr>
          <w:p w14:paraId="7788BFD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低级</w:t>
            </w:r>
          </w:p>
        </w:tc>
        <w:tc>
          <w:tcPr>
            <w:tcW w:w="111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6045B2F">
            <w:pPr>
              <w:jc w:val="center"/>
              <w:rPr>
                <w:rFonts w:hint="eastAsia" w:ascii="仿宋" w:hAnsi="仿宋" w:eastAsia="仿宋" w:cs="仿宋"/>
                <w:i w:val="0"/>
                <w:iCs w:val="0"/>
                <w:color w:val="000000"/>
                <w:sz w:val="20"/>
                <w:szCs w:val="20"/>
                <w:u w:val="none"/>
              </w:rPr>
            </w:pPr>
          </w:p>
        </w:tc>
        <w:tc>
          <w:tcPr>
            <w:tcW w:w="111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18D0F2A">
            <w:pPr>
              <w:jc w:val="center"/>
              <w:rPr>
                <w:rFonts w:hint="eastAsia" w:ascii="仿宋" w:hAnsi="仿宋" w:eastAsia="仿宋" w:cs="仿宋"/>
                <w:i w:val="0"/>
                <w:iCs w:val="0"/>
                <w:color w:val="000000"/>
                <w:sz w:val="20"/>
                <w:szCs w:val="20"/>
                <w:u w:val="none"/>
              </w:rPr>
            </w:pPr>
          </w:p>
        </w:tc>
      </w:tr>
      <w:tr w14:paraId="4F57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45" w:type="dxa"/>
            <w:vMerge w:val="continue"/>
            <w:tcBorders>
              <w:top w:val="single" w:color="000000" w:sz="4" w:space="0"/>
              <w:left w:val="single" w:color="000000" w:sz="4" w:space="0"/>
              <w:bottom w:val="nil"/>
              <w:right w:val="single" w:color="000000" w:sz="4" w:space="0"/>
            </w:tcBorders>
            <w:shd w:val="clear" w:color="auto" w:fill="auto"/>
            <w:noWrap/>
            <w:vAlign w:val="center"/>
          </w:tcPr>
          <w:p w14:paraId="62A37A43">
            <w:pPr>
              <w:jc w:val="center"/>
              <w:rPr>
                <w:rFonts w:hint="eastAsia" w:ascii="仿宋" w:hAnsi="仿宋" w:eastAsia="仿宋" w:cs="仿宋"/>
                <w:i w:val="0"/>
                <w:iCs w:val="0"/>
                <w:color w:val="000000"/>
                <w:sz w:val="20"/>
                <w:szCs w:val="20"/>
                <w:u w:val="none"/>
              </w:rPr>
            </w:pPr>
          </w:p>
        </w:tc>
        <w:tc>
          <w:tcPr>
            <w:tcW w:w="1860" w:type="dxa"/>
            <w:vMerge w:val="continue"/>
            <w:tcBorders>
              <w:top w:val="single" w:color="000000" w:sz="4" w:space="0"/>
              <w:left w:val="single" w:color="000000" w:sz="4" w:space="0"/>
              <w:bottom w:val="nil"/>
              <w:right w:val="single" w:color="auto" w:sz="4" w:space="0"/>
            </w:tcBorders>
            <w:shd w:val="clear" w:color="auto" w:fill="auto"/>
            <w:vAlign w:val="center"/>
          </w:tcPr>
          <w:p w14:paraId="72AD4C07">
            <w:pPr>
              <w:jc w:val="center"/>
              <w:rPr>
                <w:rFonts w:hint="eastAsia" w:ascii="仿宋" w:hAnsi="仿宋" w:eastAsia="仿宋" w:cs="仿宋"/>
                <w:i w:val="0"/>
                <w:iCs w:val="0"/>
                <w:color w:val="000000"/>
                <w:sz w:val="20"/>
                <w:szCs w:val="20"/>
                <w:u w:val="none"/>
              </w:rPr>
            </w:pPr>
          </w:p>
        </w:tc>
        <w:tc>
          <w:tcPr>
            <w:tcW w:w="2688" w:type="dxa"/>
            <w:tcBorders>
              <w:top w:val="single" w:color="auto" w:sz="4" w:space="0"/>
              <w:left w:val="single" w:color="auto" w:sz="4" w:space="0"/>
              <w:bottom w:val="single" w:color="auto" w:sz="4" w:space="0"/>
              <w:right w:val="single" w:color="auto" w:sz="4" w:space="0"/>
            </w:tcBorders>
            <w:shd w:val="clear" w:color="auto" w:fill="auto"/>
            <w:vAlign w:val="center"/>
          </w:tcPr>
          <w:p w14:paraId="1A48799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企业人力资源管理师</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DF6098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三级</w:t>
            </w:r>
          </w:p>
        </w:tc>
        <w:tc>
          <w:tcPr>
            <w:tcW w:w="1111" w:type="dxa"/>
            <w:tcBorders>
              <w:top w:val="single" w:color="auto" w:sz="4" w:space="0"/>
              <w:left w:val="single" w:color="auto" w:sz="4" w:space="0"/>
              <w:bottom w:val="single" w:color="auto" w:sz="4" w:space="0"/>
              <w:right w:val="single" w:color="000000" w:sz="4" w:space="0"/>
            </w:tcBorders>
            <w:shd w:val="clear" w:color="auto" w:fill="auto"/>
            <w:vAlign w:val="center"/>
          </w:tcPr>
          <w:p w14:paraId="09168D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snapToGrid w:val="0"/>
                <w:color w:val="000000"/>
                <w:kern w:val="0"/>
                <w:sz w:val="20"/>
                <w:szCs w:val="20"/>
                <w:u w:val="none"/>
                <w:lang w:val="en-US" w:eastAsia="zh-CN" w:bidi="ar"/>
              </w:rPr>
              <w:t>二级</w:t>
            </w:r>
          </w:p>
        </w:tc>
        <w:tc>
          <w:tcPr>
            <w:tcW w:w="1111"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607DD2C3">
            <w:pPr>
              <w:jc w:val="left"/>
              <w:rPr>
                <w:rFonts w:hint="eastAsia" w:ascii="仿宋" w:hAnsi="仿宋" w:eastAsia="仿宋" w:cs="仿宋"/>
                <w:i w:val="0"/>
                <w:iCs w:val="0"/>
                <w:color w:val="000000"/>
                <w:sz w:val="20"/>
                <w:szCs w:val="20"/>
                <w:u w:val="none"/>
              </w:rPr>
            </w:pPr>
          </w:p>
        </w:tc>
      </w:tr>
    </w:tbl>
    <w:p w14:paraId="08F2168E">
      <w:pPr>
        <w:pStyle w:val="3"/>
        <w:spacing w:before="135" w:line="222" w:lineRule="auto"/>
        <w:ind w:left="232"/>
        <w:rPr>
          <w:rFonts w:hint="eastAsia"/>
          <w:color w:val="auto"/>
          <w:sz w:val="18"/>
          <w:szCs w:val="18"/>
          <w:lang w:eastAsia="zh-CN"/>
        </w:rPr>
      </w:pPr>
      <w:r>
        <w:rPr>
          <w:color w:val="auto"/>
          <w:spacing w:val="-1"/>
          <w:sz w:val="18"/>
          <w:szCs w:val="18"/>
          <w:lang w:eastAsia="zh-CN"/>
        </w:rPr>
        <w:t>注：其它未列入</w:t>
      </w:r>
      <w:r>
        <w:rPr>
          <w:rFonts w:hint="eastAsia"/>
          <w:color w:val="auto"/>
          <w:spacing w:val="-1"/>
          <w:sz w:val="18"/>
          <w:szCs w:val="18"/>
          <w:lang w:val="en-US" w:eastAsia="zh-CN"/>
        </w:rPr>
        <w:t>的</w:t>
      </w:r>
      <w:r>
        <w:rPr>
          <w:color w:val="auto"/>
          <w:spacing w:val="-1"/>
          <w:sz w:val="18"/>
          <w:szCs w:val="18"/>
          <w:lang w:eastAsia="zh-CN"/>
        </w:rPr>
        <w:t>资格证书</w:t>
      </w:r>
      <w:r>
        <w:rPr>
          <w:rFonts w:hint="eastAsia"/>
          <w:color w:val="auto"/>
          <w:spacing w:val="-1"/>
          <w:sz w:val="18"/>
          <w:szCs w:val="18"/>
          <w:lang w:eastAsia="zh-CN"/>
        </w:rPr>
        <w:t>，</w:t>
      </w:r>
      <w:r>
        <w:rPr>
          <w:rFonts w:hint="eastAsia"/>
          <w:color w:val="auto"/>
          <w:spacing w:val="-1"/>
          <w:sz w:val="18"/>
          <w:szCs w:val="18"/>
          <w:lang w:val="en-US" w:eastAsia="zh-CN"/>
        </w:rPr>
        <w:t>由学院本科生综合素质测评工作小组</w:t>
      </w:r>
      <w:r>
        <w:rPr>
          <w:color w:val="auto"/>
          <w:spacing w:val="-1"/>
          <w:sz w:val="18"/>
          <w:szCs w:val="18"/>
          <w:lang w:eastAsia="zh-CN"/>
        </w:rPr>
        <w:t>参考上表</w:t>
      </w:r>
      <w:r>
        <w:rPr>
          <w:rFonts w:hint="eastAsia"/>
          <w:color w:val="auto"/>
          <w:spacing w:val="-1"/>
          <w:sz w:val="18"/>
          <w:szCs w:val="18"/>
          <w:lang w:eastAsia="zh-CN"/>
        </w:rPr>
        <w:t>，</w:t>
      </w:r>
      <w:r>
        <w:rPr>
          <w:rFonts w:hint="eastAsia"/>
          <w:color w:val="auto"/>
          <w:spacing w:val="-1"/>
          <w:sz w:val="18"/>
          <w:szCs w:val="18"/>
          <w:lang w:val="en-US" w:eastAsia="zh-CN"/>
        </w:rPr>
        <w:t>通过会议形式决定是否</w:t>
      </w:r>
      <w:r>
        <w:rPr>
          <w:color w:val="auto"/>
          <w:spacing w:val="-1"/>
          <w:sz w:val="18"/>
          <w:szCs w:val="18"/>
          <w:lang w:eastAsia="zh-CN"/>
        </w:rPr>
        <w:t>加分。</w:t>
      </w:r>
    </w:p>
    <w:p w14:paraId="76E6CA49">
      <w:pPr>
        <w:keepNext w:val="0"/>
        <w:keepLines w:val="0"/>
        <w:pageBreakBefore w:val="0"/>
        <w:widowControl/>
        <w:kinsoku w:val="0"/>
        <w:wordWrap/>
        <w:overflowPunct/>
        <w:topLinePunct w:val="0"/>
        <w:autoSpaceDE w:val="0"/>
        <w:autoSpaceDN w:val="0"/>
        <w:bidi w:val="0"/>
        <w:adjustRightInd w:val="0"/>
        <w:snapToGrid w:val="0"/>
        <w:spacing w:before="120" w:line="560" w:lineRule="exact"/>
        <w:ind w:firstLine="638" w:firstLineChars="200"/>
        <w:textAlignment w:val="baseline"/>
        <w:rPr>
          <w:rFonts w:hint="eastAsia" w:ascii="楷体" w:hAnsi="楷体" w:eastAsia="楷体" w:cs="楷体"/>
          <w:sz w:val="31"/>
          <w:szCs w:val="31"/>
          <w:lang w:eastAsia="zh-CN"/>
        </w:rPr>
      </w:pPr>
      <w:r>
        <w:rPr>
          <w:rFonts w:ascii="楷体" w:hAnsi="楷体" w:eastAsia="楷体" w:cs="楷体"/>
          <w:b/>
          <w:bCs/>
          <w:spacing w:val="4"/>
          <w:sz w:val="31"/>
          <w:szCs w:val="31"/>
          <w:lang w:eastAsia="zh-CN"/>
        </w:rPr>
        <w:t>（二）学科与文体竞赛类</w:t>
      </w:r>
      <w:r>
        <w:rPr>
          <w:rFonts w:ascii="仿宋" w:hAnsi="仿宋" w:eastAsia="仿宋" w:cs="仿宋"/>
          <w:snapToGrid w:val="0"/>
          <w:color w:val="000000"/>
          <w:spacing w:val="9"/>
          <w:sz w:val="31"/>
          <w:szCs w:val="31"/>
          <w:lang w:val="en-US" w:eastAsia="zh-CN" w:bidi="ar-SA"/>
        </w:rPr>
        <w:t>（</w:t>
      </w:r>
      <w:r>
        <w:rPr>
          <w:rFonts w:hint="eastAsia" w:ascii="仿宋" w:hAnsi="仿宋" w:eastAsia="仿宋" w:cs="仿宋"/>
          <w:snapToGrid w:val="0"/>
          <w:color w:val="000000"/>
          <w:spacing w:val="9"/>
          <w:sz w:val="31"/>
          <w:szCs w:val="31"/>
          <w:lang w:val="en-US" w:eastAsia="zh-CN" w:bidi="ar-SA"/>
        </w:rPr>
        <w:t>测评分记作</w:t>
      </w:r>
      <w:r>
        <w:rPr>
          <w:rFonts w:ascii="仿宋" w:hAnsi="仿宋" w:eastAsia="仿宋" w:cs="仿宋"/>
          <w:snapToGrid w:val="0"/>
          <w:color w:val="000000"/>
          <w:spacing w:val="9"/>
          <w:sz w:val="31"/>
          <w:szCs w:val="31"/>
          <w:lang w:val="en-US" w:eastAsia="zh-CN" w:bidi="ar-SA"/>
        </w:rPr>
        <w:t>B</w:t>
      </w:r>
      <w:r>
        <w:rPr>
          <w:rFonts w:hint="eastAsia" w:ascii="仿宋" w:hAnsi="仿宋" w:eastAsia="仿宋" w:cs="仿宋"/>
          <w:snapToGrid w:val="0"/>
          <w:color w:val="000000"/>
          <w:spacing w:val="9"/>
          <w:sz w:val="31"/>
          <w:szCs w:val="31"/>
          <w:lang w:val="en-US" w:eastAsia="zh-CN" w:bidi="ar-SA"/>
        </w:rPr>
        <w:t>2</w:t>
      </w:r>
      <w:r>
        <w:rPr>
          <w:rFonts w:ascii="仿宋" w:hAnsi="仿宋" w:eastAsia="仿宋" w:cs="仿宋"/>
          <w:snapToGrid w:val="0"/>
          <w:color w:val="000000"/>
          <w:spacing w:val="9"/>
          <w:sz w:val="31"/>
          <w:szCs w:val="31"/>
          <w:lang w:val="en-US" w:eastAsia="zh-CN" w:bidi="ar-SA"/>
        </w:rPr>
        <w:t>）</w:t>
      </w:r>
    </w:p>
    <w:p w14:paraId="7A73B005">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firstLine="656" w:firstLineChars="200"/>
        <w:textAlignment w:val="baseline"/>
        <w:rPr>
          <w:rFonts w:hint="eastAsia"/>
          <w:color w:val="auto"/>
          <w:lang w:eastAsia="zh-CN"/>
        </w:rPr>
      </w:pPr>
      <w:r>
        <w:rPr>
          <w:rFonts w:ascii="Times New Roman" w:hAnsi="Times New Roman" w:eastAsia="Times New Roman" w:cs="Times New Roman"/>
          <w:b/>
          <w:bCs/>
          <w:spacing w:val="9"/>
          <w:lang w:eastAsia="zh-CN"/>
        </w:rPr>
        <w:t>1.</w:t>
      </w:r>
      <w:r>
        <w:rPr>
          <w:b/>
          <w:bCs/>
          <w:spacing w:val="9"/>
          <w:lang w:eastAsia="zh-CN"/>
        </w:rPr>
        <w:t>测评内容。</w:t>
      </w:r>
      <w:r>
        <w:rPr>
          <w:spacing w:val="9"/>
          <w:lang w:eastAsia="zh-CN"/>
        </w:rPr>
        <w:t>学生参与校内外学科、科技</w:t>
      </w:r>
      <w:r>
        <w:rPr>
          <w:color w:val="auto"/>
          <w:spacing w:val="9"/>
          <w:lang w:eastAsia="zh-CN"/>
        </w:rPr>
        <w:t>及文体</w:t>
      </w:r>
      <w:r>
        <w:rPr>
          <w:rFonts w:hint="eastAsia"/>
          <w:color w:val="auto"/>
          <w:spacing w:val="9"/>
          <w:lang w:val="en-US" w:eastAsia="zh-CN"/>
        </w:rPr>
        <w:t>艺术</w:t>
      </w:r>
      <w:r>
        <w:rPr>
          <w:color w:val="auto"/>
          <w:spacing w:val="9"/>
          <w:lang w:eastAsia="zh-CN"/>
        </w:rPr>
        <w:t>竞</w:t>
      </w:r>
      <w:r>
        <w:rPr>
          <w:color w:val="auto"/>
          <w:spacing w:val="8"/>
          <w:lang w:eastAsia="zh-CN"/>
        </w:rPr>
        <w:t>赛活动及</w:t>
      </w:r>
      <w:r>
        <w:rPr>
          <w:color w:val="auto"/>
          <w:spacing w:val="2"/>
          <w:lang w:eastAsia="zh-CN"/>
        </w:rPr>
        <w:t>获奖情况。</w:t>
      </w:r>
    </w:p>
    <w:p w14:paraId="34599ABD">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firstLine="648" w:firstLineChars="200"/>
        <w:jc w:val="both"/>
        <w:textAlignment w:val="baseline"/>
        <w:rPr>
          <w:rFonts w:hint="eastAsia"/>
          <w:color w:val="auto"/>
          <w:spacing w:val="-1"/>
          <w:lang w:eastAsia="zh-CN"/>
        </w:rPr>
      </w:pPr>
      <w:r>
        <w:rPr>
          <w:rFonts w:ascii="Times New Roman" w:hAnsi="Times New Roman" w:eastAsia="Times New Roman" w:cs="Times New Roman"/>
          <w:b/>
          <w:bCs/>
          <w:spacing w:val="7"/>
          <w:lang w:eastAsia="zh-CN"/>
        </w:rPr>
        <w:t>2.</w:t>
      </w:r>
      <w:r>
        <w:rPr>
          <w:b/>
          <w:bCs/>
          <w:spacing w:val="7"/>
          <w:lang w:eastAsia="zh-CN"/>
        </w:rPr>
        <w:t>计分标准。</w:t>
      </w:r>
      <w:r>
        <w:rPr>
          <w:spacing w:val="7"/>
          <w:lang w:eastAsia="zh-CN"/>
        </w:rPr>
        <w:t>学生参与不同项目竞赛获奖可累计加分，</w:t>
      </w:r>
      <w:r>
        <w:rPr>
          <w:spacing w:val="6"/>
          <w:lang w:eastAsia="zh-CN"/>
        </w:rPr>
        <w:t>同一</w:t>
      </w:r>
      <w:r>
        <w:rPr>
          <w:spacing w:val="7"/>
          <w:lang w:eastAsia="zh-CN"/>
        </w:rPr>
        <w:t>项目获得不同等级的奖励，只计最高分；</w:t>
      </w:r>
      <w:r>
        <w:rPr>
          <w:color w:val="000000" w:themeColor="text1"/>
          <w:spacing w:val="7"/>
          <w:lang w:eastAsia="zh-CN"/>
          <w14:textFill>
            <w14:solidFill>
              <w14:schemeClr w14:val="tx1"/>
            </w14:solidFill>
          </w14:textFill>
        </w:rPr>
        <w:t>团体竞赛项目获奖或成</w:t>
      </w:r>
      <w:r>
        <w:rPr>
          <w:color w:val="auto"/>
          <w:spacing w:val="-1"/>
          <w:lang w:eastAsia="zh-CN"/>
        </w:rPr>
        <w:t>果，根据指导老师和主持人意见，给予相应加分</w:t>
      </w:r>
      <w:r>
        <w:rPr>
          <w:rFonts w:hint="eastAsia"/>
          <w:color w:val="auto"/>
          <w:spacing w:val="-1"/>
          <w:lang w:eastAsia="zh-CN"/>
        </w:rPr>
        <w:t>。</w:t>
      </w:r>
      <w:r>
        <w:rPr>
          <w:color w:val="auto"/>
          <w:spacing w:val="-1"/>
          <w:lang w:eastAsia="zh-CN"/>
        </w:rPr>
        <w:t>具体标准如下：</w:t>
      </w:r>
      <w:r>
        <w:rPr>
          <w:rFonts w:hint="eastAsia"/>
          <w:color w:val="auto"/>
          <w:spacing w:val="-1"/>
          <w:lang w:eastAsia="zh-CN"/>
        </w:rPr>
        <w:t>（1）</w:t>
      </w:r>
      <w:r>
        <w:rPr>
          <w:rFonts w:hint="eastAsia"/>
          <w:color w:val="auto"/>
          <w:spacing w:val="-1"/>
          <w:lang w:val="en-US" w:eastAsia="zh-CN"/>
        </w:rPr>
        <w:t>此类别根据获奖者或作者的排序参考对应权重计分，</w:t>
      </w:r>
      <w:r>
        <w:rPr>
          <w:rFonts w:hint="eastAsia"/>
          <w:color w:val="auto"/>
          <w:spacing w:val="-1"/>
          <w:lang w:eastAsia="zh-CN"/>
        </w:rPr>
        <w:t>按表3加分</w:t>
      </w:r>
      <w:r>
        <w:rPr>
          <w:rFonts w:hint="eastAsia"/>
          <w:color w:val="auto"/>
          <w:spacing w:val="-1"/>
          <w:lang w:val="en-US" w:eastAsia="zh-CN"/>
        </w:rPr>
        <w:t>。</w:t>
      </w:r>
      <w:r>
        <w:rPr>
          <w:color w:val="auto"/>
          <w:spacing w:val="7"/>
          <w:lang w:eastAsia="zh-CN"/>
        </w:rPr>
        <w:t>团体竞赛项目获奖</w:t>
      </w:r>
      <w:r>
        <w:rPr>
          <w:color w:val="auto"/>
          <w:spacing w:val="-1"/>
          <w:lang w:eastAsia="zh-CN"/>
        </w:rPr>
        <w:t>，</w:t>
      </w:r>
      <w:r>
        <w:rPr>
          <w:rFonts w:hint="eastAsia"/>
          <w:color w:val="auto"/>
          <w:spacing w:val="-1"/>
          <w:lang w:val="en-US" w:eastAsia="zh-CN"/>
        </w:rPr>
        <w:t>第一获奖者按100%计算，排序第二、第三的获奖者按80%计算，排序第四至第八的获奖者按50%计算。</w:t>
      </w:r>
      <w:r>
        <w:rPr>
          <w:rFonts w:hint="eastAsia"/>
          <w:color w:val="auto"/>
          <w:spacing w:val="7"/>
          <w:lang w:val="en-US" w:eastAsia="zh-CN"/>
        </w:rPr>
        <w:t>科研立项或发明成果，区分第一作者和其他作者进行加分；如教</w:t>
      </w:r>
      <w:r>
        <w:rPr>
          <w:rFonts w:hint="eastAsia"/>
          <w:color w:val="auto"/>
          <w:spacing w:val="-1"/>
          <w:lang w:val="en-US" w:eastAsia="zh-CN"/>
        </w:rPr>
        <w:t>师为第一作者、学生为第二作者，认可学生按照第一作者给予加分。（2）</w:t>
      </w:r>
      <w:r>
        <w:rPr>
          <w:rFonts w:hint="eastAsia"/>
          <w:color w:val="auto"/>
          <w:spacing w:val="-1"/>
          <w:lang w:eastAsia="zh-CN"/>
        </w:rPr>
        <w:t>学生参加课外科技、学术竞赛及文体艺术竞赛（以湖南科技大学最新本科生学科竞赛目录及其分类标准为依据），各类研究成果获得奖励，以及获得创新性实验计划科研立项等，按表3加分。中国国际大学生创新大赛提高一个等级计分。（</w:t>
      </w:r>
      <w:r>
        <w:rPr>
          <w:rFonts w:hint="eastAsia"/>
          <w:color w:val="auto"/>
          <w:spacing w:val="-1"/>
          <w:lang w:val="en-US" w:eastAsia="zh-CN"/>
        </w:rPr>
        <w:t>3</w:t>
      </w:r>
      <w:r>
        <w:rPr>
          <w:rFonts w:hint="eastAsia"/>
          <w:color w:val="auto"/>
          <w:spacing w:val="-1"/>
          <w:lang w:eastAsia="zh-CN"/>
        </w:rPr>
        <w:t>）学生参加其他各级各类微视频大赛、辩论赛等综合素质竞赛或宣讲活动等，按表3加分。</w:t>
      </w:r>
    </w:p>
    <w:p w14:paraId="284C88B0">
      <w:pPr>
        <w:pStyle w:val="3"/>
        <w:spacing w:before="94" w:line="228" w:lineRule="auto"/>
        <w:ind w:left="2460"/>
        <w:rPr>
          <w:rFonts w:hint="eastAsia"/>
          <w:highlight w:val="none"/>
          <w:shd w:val="clear" w:color="FFFFFF" w:fill="D9D9D9"/>
          <w:lang w:eastAsia="zh-CN"/>
        </w:rPr>
      </w:pPr>
      <w:r>
        <w:rPr>
          <w:b/>
          <w:bCs/>
          <w:spacing w:val="4"/>
          <w:highlight w:val="none"/>
          <w:lang w:eastAsia="zh-CN"/>
        </w:rPr>
        <w:t>表</w:t>
      </w:r>
      <w:r>
        <w:rPr>
          <w:spacing w:val="-57"/>
          <w:highlight w:val="none"/>
          <w:lang w:eastAsia="zh-CN"/>
        </w:rPr>
        <w:t xml:space="preserve"> </w:t>
      </w:r>
      <w:r>
        <w:rPr>
          <w:rFonts w:ascii="Times New Roman" w:hAnsi="Times New Roman" w:eastAsia="Times New Roman" w:cs="Times New Roman"/>
          <w:b/>
          <w:bCs/>
          <w:spacing w:val="4"/>
          <w:highlight w:val="none"/>
          <w:lang w:eastAsia="zh-CN"/>
        </w:rPr>
        <w:t xml:space="preserve">3 </w:t>
      </w:r>
      <w:r>
        <w:rPr>
          <w:b/>
          <w:bCs/>
          <w:spacing w:val="4"/>
          <w:highlight w:val="none"/>
          <w:lang w:eastAsia="zh-CN"/>
        </w:rPr>
        <w:t>学科与文体竞赛类</w:t>
      </w:r>
      <w:r>
        <w:rPr>
          <w:b/>
          <w:bCs/>
          <w:spacing w:val="4"/>
          <w:highlight w:val="none"/>
          <w:shd w:val="clear" w:color="auto" w:fill="auto"/>
          <w:lang w:eastAsia="zh-CN"/>
        </w:rPr>
        <w:t>加分标准</w:t>
      </w:r>
    </w:p>
    <w:p w14:paraId="15032764">
      <w:pPr>
        <w:spacing w:line="85" w:lineRule="exact"/>
        <w:rPr>
          <w:lang w:eastAsia="zh-CN"/>
        </w:rPr>
      </w:pPr>
    </w:p>
    <w:tbl>
      <w:tblPr>
        <w:tblStyle w:val="4"/>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8"/>
        <w:gridCol w:w="591"/>
        <w:gridCol w:w="367"/>
        <w:gridCol w:w="581"/>
        <w:gridCol w:w="607"/>
        <w:gridCol w:w="367"/>
        <w:gridCol w:w="105"/>
        <w:gridCol w:w="500"/>
        <w:gridCol w:w="599"/>
        <w:gridCol w:w="367"/>
        <w:gridCol w:w="368"/>
        <w:gridCol w:w="137"/>
        <w:gridCol w:w="574"/>
        <w:gridCol w:w="387"/>
        <w:gridCol w:w="600"/>
        <w:gridCol w:w="356"/>
        <w:gridCol w:w="285"/>
        <w:gridCol w:w="485"/>
        <w:gridCol w:w="654"/>
        <w:gridCol w:w="731"/>
      </w:tblGrid>
      <w:tr w14:paraId="12467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C7C09">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学术、科技竞赛</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30C62">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等级</w:t>
            </w:r>
          </w:p>
        </w:tc>
        <w:tc>
          <w:tcPr>
            <w:tcW w:w="8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B61322">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国家级</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及以上</w:t>
            </w:r>
          </w:p>
        </w:tc>
        <w:tc>
          <w:tcPr>
            <w:tcW w:w="8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DB9549">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省级</w:t>
            </w:r>
          </w:p>
        </w:tc>
        <w:tc>
          <w:tcPr>
            <w:tcW w:w="7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B2A634">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市级</w:t>
            </w:r>
          </w:p>
        </w:tc>
        <w:tc>
          <w:tcPr>
            <w:tcW w:w="88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8A80">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校级</w:t>
            </w:r>
          </w:p>
        </w:tc>
        <w:tc>
          <w:tcPr>
            <w:tcW w:w="10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F3BA27">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院级</w:t>
            </w:r>
          </w:p>
        </w:tc>
      </w:tr>
      <w:tr w14:paraId="3939C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5460E">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B029C">
            <w:pPr>
              <w:jc w:val="center"/>
              <w:rPr>
                <w:rFonts w:hint="default" w:ascii="宋体" w:hAnsi="宋体" w:eastAsia="宋体" w:cs="宋体"/>
                <w:b/>
                <w:bCs/>
                <w:i w:val="0"/>
                <w:iCs w:val="0"/>
                <w:color w:val="000000"/>
                <w:sz w:val="15"/>
                <w:szCs w:val="15"/>
                <w:u w:val="none"/>
                <w:lang w:val="en-US" w:eastAsia="zh-CN"/>
              </w:rPr>
            </w:pPr>
            <w:r>
              <w:rPr>
                <w:rFonts w:hint="eastAsia" w:ascii="宋体" w:hAnsi="宋体" w:eastAsia="宋体" w:cs="宋体"/>
                <w:b/>
                <w:bCs/>
                <w:i w:val="0"/>
                <w:iCs w:val="0"/>
                <w:color w:val="000000"/>
                <w:sz w:val="15"/>
                <w:szCs w:val="15"/>
                <w:u w:val="none"/>
                <w:lang w:val="en-US" w:eastAsia="zh-CN"/>
              </w:rPr>
              <w:t>名次</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E59D">
            <w:pPr>
              <w:keepNext w:val="0"/>
              <w:keepLines w:val="0"/>
              <w:widowControl/>
              <w:suppressLineNumbers w:val="0"/>
              <w:jc w:val="center"/>
              <w:textAlignment w:val="center"/>
              <w:rPr>
                <w:rFonts w:hint="default" w:ascii="宋体" w:hAnsi="宋体" w:eastAsia="宋体" w:cs="宋体"/>
                <w:b/>
                <w:bCs/>
                <w:i w:val="0"/>
                <w:iCs w:val="0"/>
                <w:color w:val="000000"/>
                <w:sz w:val="15"/>
                <w:szCs w:val="15"/>
                <w:u w:val="none"/>
                <w:lang w:val="en-US"/>
              </w:rPr>
            </w:pPr>
            <w:r>
              <w:rPr>
                <w:rFonts w:hint="eastAsia" w:ascii="宋体" w:hAnsi="宋体" w:eastAsia="宋体" w:cs="宋体"/>
                <w:b/>
                <w:bCs/>
                <w:i w:val="0"/>
                <w:iCs w:val="0"/>
                <w:color w:val="000000"/>
                <w:kern w:val="0"/>
                <w:sz w:val="15"/>
                <w:szCs w:val="15"/>
                <w:u w:val="none"/>
                <w:lang w:val="en-US" w:eastAsia="zh-CN" w:bidi="ar"/>
              </w:rPr>
              <w:t>第1名</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BFD64">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第2、3名</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657E0">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第4、8名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1F1B6">
            <w:pPr>
              <w:keepNext w:val="0"/>
              <w:keepLines w:val="0"/>
              <w:widowControl/>
              <w:suppressLineNumbers w:val="0"/>
              <w:jc w:val="center"/>
              <w:textAlignment w:val="center"/>
              <w:rPr>
                <w:rFonts w:hint="default" w:ascii="宋体" w:hAnsi="宋体" w:eastAsia="宋体" w:cs="宋体"/>
                <w:b/>
                <w:bCs/>
                <w:i w:val="0"/>
                <w:iCs w:val="0"/>
                <w:color w:val="000000"/>
                <w:sz w:val="15"/>
                <w:szCs w:val="15"/>
                <w:u w:val="none"/>
                <w:lang w:val="en-US"/>
              </w:rPr>
            </w:pPr>
            <w:r>
              <w:rPr>
                <w:rFonts w:hint="eastAsia" w:ascii="宋体" w:hAnsi="宋体" w:eastAsia="宋体" w:cs="宋体"/>
                <w:b/>
                <w:bCs/>
                <w:i w:val="0"/>
                <w:iCs w:val="0"/>
                <w:color w:val="000000"/>
                <w:kern w:val="0"/>
                <w:sz w:val="15"/>
                <w:szCs w:val="15"/>
                <w:u w:val="none"/>
                <w:lang w:val="en-US" w:eastAsia="zh-CN" w:bidi="ar"/>
              </w:rPr>
              <w:t>第1名</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66A6E">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第2、3名</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C8F33">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第4、8名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06659">
            <w:pPr>
              <w:keepNext w:val="0"/>
              <w:keepLines w:val="0"/>
              <w:widowControl/>
              <w:suppressLineNumbers w:val="0"/>
              <w:jc w:val="center"/>
              <w:textAlignment w:val="center"/>
              <w:rPr>
                <w:rFonts w:hint="default" w:ascii="宋体" w:hAnsi="宋体" w:eastAsia="宋体" w:cs="宋体"/>
                <w:b/>
                <w:bCs/>
                <w:i w:val="0"/>
                <w:iCs w:val="0"/>
                <w:color w:val="000000"/>
                <w:sz w:val="15"/>
                <w:szCs w:val="15"/>
                <w:u w:val="none"/>
                <w:lang w:val="en-US"/>
              </w:rPr>
            </w:pPr>
            <w:r>
              <w:rPr>
                <w:rFonts w:hint="eastAsia" w:ascii="宋体" w:hAnsi="宋体" w:eastAsia="宋体" w:cs="宋体"/>
                <w:b/>
                <w:bCs/>
                <w:i w:val="0"/>
                <w:iCs w:val="0"/>
                <w:color w:val="000000"/>
                <w:kern w:val="0"/>
                <w:sz w:val="15"/>
                <w:szCs w:val="15"/>
                <w:u w:val="none"/>
                <w:lang w:val="en-US" w:eastAsia="zh-CN" w:bidi="ar"/>
              </w:rPr>
              <w:t>第1名</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9542E">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第2、3名</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A44A0">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第4、8名</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746F3">
            <w:pPr>
              <w:keepNext w:val="0"/>
              <w:keepLines w:val="0"/>
              <w:widowControl/>
              <w:suppressLineNumbers w:val="0"/>
              <w:jc w:val="center"/>
              <w:textAlignment w:val="center"/>
              <w:rPr>
                <w:rFonts w:hint="default" w:ascii="宋体" w:hAnsi="宋体" w:eastAsia="宋体" w:cs="宋体"/>
                <w:b/>
                <w:bCs/>
                <w:i w:val="0"/>
                <w:iCs w:val="0"/>
                <w:color w:val="000000"/>
                <w:sz w:val="15"/>
                <w:szCs w:val="15"/>
                <w:u w:val="none"/>
                <w:lang w:val="en-US"/>
              </w:rPr>
            </w:pPr>
            <w:r>
              <w:rPr>
                <w:rFonts w:hint="eastAsia" w:ascii="宋体" w:hAnsi="宋体" w:eastAsia="宋体" w:cs="宋体"/>
                <w:b/>
                <w:bCs/>
                <w:i w:val="0"/>
                <w:iCs w:val="0"/>
                <w:color w:val="000000"/>
                <w:kern w:val="0"/>
                <w:sz w:val="15"/>
                <w:szCs w:val="15"/>
                <w:u w:val="none"/>
                <w:lang w:val="en-US" w:eastAsia="zh-CN" w:bidi="ar"/>
              </w:rPr>
              <w:t>第1名</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E3BE6">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第2、3名</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AF98C">
            <w:pPr>
              <w:keepNext w:val="0"/>
              <w:keepLines w:val="0"/>
              <w:widowControl/>
              <w:suppressLineNumbers w:val="0"/>
              <w:tabs>
                <w:tab w:val="center" w:pos="1571"/>
                <w:tab w:val="right" w:pos="3023"/>
              </w:tabs>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第4、8名</w:t>
            </w:r>
            <w:r>
              <w:rPr>
                <w:rFonts w:hint="eastAsia" w:ascii="宋体" w:hAnsi="宋体" w:eastAsia="宋体" w:cs="宋体"/>
                <w:b/>
                <w:bCs/>
                <w:i w:val="0"/>
                <w:iCs w:val="0"/>
                <w:color w:val="000000"/>
                <w:kern w:val="0"/>
                <w:sz w:val="15"/>
                <w:szCs w:val="15"/>
                <w:u w:val="none"/>
                <w:lang w:val="en-US" w:eastAsia="zh-CN" w:bidi="ar"/>
              </w:rPr>
              <w:tab/>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25C66">
            <w:pPr>
              <w:keepNext w:val="0"/>
              <w:keepLines w:val="0"/>
              <w:widowControl/>
              <w:suppressLineNumbers w:val="0"/>
              <w:jc w:val="center"/>
              <w:textAlignment w:val="center"/>
              <w:rPr>
                <w:rFonts w:hint="default" w:ascii="宋体" w:hAnsi="宋体" w:eastAsia="宋体" w:cs="宋体"/>
                <w:b/>
                <w:bCs/>
                <w:i w:val="0"/>
                <w:iCs w:val="0"/>
                <w:color w:val="000000"/>
                <w:sz w:val="15"/>
                <w:szCs w:val="15"/>
                <w:u w:val="none"/>
                <w:lang w:val="en-US"/>
              </w:rPr>
            </w:pPr>
            <w:r>
              <w:rPr>
                <w:rFonts w:hint="eastAsia" w:ascii="宋体" w:hAnsi="宋体" w:eastAsia="宋体" w:cs="宋体"/>
                <w:b/>
                <w:bCs/>
                <w:i w:val="0"/>
                <w:iCs w:val="0"/>
                <w:color w:val="000000"/>
                <w:kern w:val="0"/>
                <w:sz w:val="15"/>
                <w:szCs w:val="15"/>
                <w:u w:val="none"/>
                <w:lang w:val="en-US" w:eastAsia="zh-CN" w:bidi="ar"/>
              </w:rPr>
              <w:t>第1名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385E8">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第2、3名</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89185">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第4、8名</w:t>
            </w:r>
          </w:p>
        </w:tc>
      </w:tr>
      <w:tr w14:paraId="18519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14BA9">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655D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特等奖</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7D8D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BDD3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023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86A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ECC8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CD2C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E6BE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AA36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A987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FF4C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174B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A1D81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072F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34DA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6B1E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1.25</w:t>
            </w:r>
          </w:p>
        </w:tc>
      </w:tr>
      <w:tr w14:paraId="2E930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9"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FC916">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FDDE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Style w:val="12"/>
                <w:color w:val="auto"/>
                <w:sz w:val="15"/>
                <w:szCs w:val="15"/>
                <w:lang w:val="en-US" w:eastAsia="zh-CN" w:bidi="ar"/>
              </w:rPr>
              <w:t>一（金奖</w:t>
            </w:r>
            <w:r>
              <w:rPr>
                <w:rStyle w:val="14"/>
                <w:rFonts w:eastAsia="宋体"/>
                <w:color w:val="auto"/>
                <w:sz w:val="15"/>
                <w:szCs w:val="15"/>
                <w:lang w:val="en-US" w:eastAsia="zh-CN" w:bidi="ar"/>
              </w:rPr>
              <w:t>/1</w:t>
            </w:r>
            <w:r>
              <w:rPr>
                <w:rStyle w:val="15"/>
                <w:rFonts w:hAnsi="宋体"/>
                <w:color w:val="auto"/>
                <w:sz w:val="15"/>
                <w:szCs w:val="15"/>
                <w:lang w:val="en-US" w:eastAsia="zh-CN" w:bidi="ar"/>
              </w:rPr>
              <w:t>、</w:t>
            </w:r>
            <w:r>
              <w:rPr>
                <w:rStyle w:val="14"/>
                <w:rFonts w:eastAsia="宋体"/>
                <w:color w:val="auto"/>
                <w:sz w:val="15"/>
                <w:szCs w:val="15"/>
                <w:lang w:val="en-US" w:eastAsia="zh-CN" w:bidi="ar"/>
              </w:rPr>
              <w:t>2</w:t>
            </w:r>
            <w:r>
              <w:rPr>
                <w:rStyle w:val="15"/>
                <w:rFonts w:hAnsi="宋体"/>
                <w:color w:val="auto"/>
                <w:sz w:val="15"/>
                <w:szCs w:val="15"/>
                <w:lang w:val="en-US" w:eastAsia="zh-CN" w:bidi="ar"/>
              </w:rPr>
              <w:t>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3C0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7A90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EED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8292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C333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14.4</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9E4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7E38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49B2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0C2D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C4A3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059C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1E1A7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C8D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FA4F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CC01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r>
      <w:tr w14:paraId="3A24E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E5439">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C8F70">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Style w:val="12"/>
                <w:color w:val="auto"/>
                <w:sz w:val="15"/>
                <w:szCs w:val="15"/>
                <w:lang w:val="en-US" w:eastAsia="zh-CN" w:bidi="ar"/>
              </w:rPr>
              <w:t>二（银奖</w:t>
            </w:r>
            <w:r>
              <w:rPr>
                <w:rStyle w:val="14"/>
                <w:rFonts w:eastAsia="宋体"/>
                <w:color w:val="auto"/>
                <w:sz w:val="15"/>
                <w:szCs w:val="15"/>
                <w:lang w:val="en-US" w:eastAsia="zh-CN" w:bidi="ar"/>
              </w:rPr>
              <w:t>/3</w:t>
            </w:r>
            <w:r>
              <w:rPr>
                <w:rStyle w:val="15"/>
                <w:rFonts w:hAnsi="宋体"/>
                <w:color w:val="auto"/>
                <w:sz w:val="15"/>
                <w:szCs w:val="15"/>
                <w:lang w:val="en-US" w:eastAsia="zh-CN" w:bidi="ar"/>
              </w:rPr>
              <w:t>、</w:t>
            </w:r>
            <w:r>
              <w:rPr>
                <w:rStyle w:val="14"/>
                <w:rFonts w:eastAsia="宋体"/>
                <w:color w:val="auto"/>
                <w:sz w:val="15"/>
                <w:szCs w:val="15"/>
                <w:lang w:val="en-US" w:eastAsia="zh-CN" w:bidi="ar"/>
              </w:rPr>
              <w:t>4</w:t>
            </w:r>
            <w:r>
              <w:rPr>
                <w:rStyle w:val="15"/>
                <w:rFonts w:hAnsi="宋体"/>
                <w:color w:val="auto"/>
                <w:sz w:val="15"/>
                <w:szCs w:val="15"/>
                <w:lang w:val="en-US" w:eastAsia="zh-CN" w:bidi="ar"/>
              </w:rPr>
              <w:t>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1491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FFE2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8E7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7CEE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3002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2B0A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DCFB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FE56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7E0D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16A9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9D1E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7836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FE55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2EA6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16C3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0.75</w:t>
            </w:r>
          </w:p>
        </w:tc>
      </w:tr>
      <w:tr w14:paraId="3E55C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487CE">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38C85">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Style w:val="12"/>
                <w:color w:val="auto"/>
                <w:sz w:val="15"/>
                <w:szCs w:val="15"/>
                <w:lang w:val="en-US" w:eastAsia="zh-CN" w:bidi="ar"/>
              </w:rPr>
              <w:t>三（铜奖</w:t>
            </w:r>
            <w:r>
              <w:rPr>
                <w:rStyle w:val="14"/>
                <w:rFonts w:eastAsia="宋体"/>
                <w:color w:val="auto"/>
                <w:sz w:val="15"/>
                <w:szCs w:val="15"/>
                <w:lang w:val="en-US" w:eastAsia="zh-CN" w:bidi="ar"/>
              </w:rPr>
              <w:t>/5</w:t>
            </w:r>
            <w:r>
              <w:rPr>
                <w:rStyle w:val="15"/>
                <w:rFonts w:hAnsi="宋体"/>
                <w:color w:val="auto"/>
                <w:sz w:val="15"/>
                <w:szCs w:val="15"/>
                <w:lang w:val="en-US" w:eastAsia="zh-CN" w:bidi="ar"/>
              </w:rPr>
              <w:t>、</w:t>
            </w:r>
            <w:r>
              <w:rPr>
                <w:rStyle w:val="14"/>
                <w:rFonts w:eastAsia="宋体"/>
                <w:color w:val="auto"/>
                <w:sz w:val="15"/>
                <w:szCs w:val="15"/>
                <w:lang w:val="en-US" w:eastAsia="zh-CN" w:bidi="ar"/>
              </w:rPr>
              <w:t>6</w:t>
            </w:r>
            <w:r>
              <w:rPr>
                <w:rStyle w:val="15"/>
                <w:rFonts w:hAnsi="宋体"/>
                <w:color w:val="auto"/>
                <w:sz w:val="15"/>
                <w:szCs w:val="15"/>
                <w:lang w:val="en-US" w:eastAsia="zh-CN" w:bidi="ar"/>
              </w:rPr>
              <w:t>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3B24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04C9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F34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AE0A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A416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B8DC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ADFD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5DE7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131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39AD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41E9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8445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162C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3983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0.8</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C78A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r>
      <w:tr w14:paraId="29BF6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338C9">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769D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优秀奖、鼓励奖、入围奖</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（7、8名）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E3F2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48D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56A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2E24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0A10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9392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AAED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7628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F5DE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FEA5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50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0.8</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8814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1CA4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8C24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0237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w:t>
            </w:r>
          </w:p>
        </w:tc>
      </w:tr>
      <w:tr w14:paraId="6E9C1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9A070">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综合素质竞赛</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（艺术类、体育类、辩论赛等）</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1F2B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特等奖</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08A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DF51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F11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7985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0900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3877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DE83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DDBB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18C0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54B9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3EBC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16B0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E40F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B562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C145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r>
      <w:tr w14:paraId="5FE48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2974F">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624CD">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Style w:val="12"/>
                <w:color w:val="auto"/>
                <w:sz w:val="15"/>
                <w:szCs w:val="15"/>
                <w:lang w:val="en-US" w:eastAsia="zh-CN" w:bidi="ar"/>
              </w:rPr>
              <w:t>一（金奖</w:t>
            </w:r>
            <w:r>
              <w:rPr>
                <w:rStyle w:val="14"/>
                <w:rFonts w:eastAsia="宋体"/>
                <w:color w:val="auto"/>
                <w:sz w:val="15"/>
                <w:szCs w:val="15"/>
                <w:lang w:val="en-US" w:eastAsia="zh-CN" w:bidi="ar"/>
              </w:rPr>
              <w:t>/1</w:t>
            </w:r>
            <w:r>
              <w:rPr>
                <w:rStyle w:val="15"/>
                <w:rFonts w:hAnsi="宋体"/>
                <w:color w:val="auto"/>
                <w:sz w:val="15"/>
                <w:szCs w:val="15"/>
                <w:lang w:val="en-US" w:eastAsia="zh-CN" w:bidi="ar"/>
              </w:rPr>
              <w:t>、</w:t>
            </w:r>
            <w:r>
              <w:rPr>
                <w:rStyle w:val="14"/>
                <w:rFonts w:eastAsia="宋体"/>
                <w:color w:val="auto"/>
                <w:sz w:val="15"/>
                <w:szCs w:val="15"/>
                <w:lang w:val="en-US" w:eastAsia="zh-CN" w:bidi="ar"/>
              </w:rPr>
              <w:t>2</w:t>
            </w:r>
            <w:r>
              <w:rPr>
                <w:rStyle w:val="15"/>
                <w:rFonts w:hAnsi="宋体"/>
                <w:color w:val="auto"/>
                <w:sz w:val="15"/>
                <w:szCs w:val="15"/>
                <w:lang w:val="en-US" w:eastAsia="zh-CN" w:bidi="ar"/>
              </w:rPr>
              <w:t>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11146">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13</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41FE9">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10.4</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5C5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A4B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0A34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32AB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659F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77A57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FE7C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BABA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DC34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86ED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1611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42A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115A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0.75</w:t>
            </w:r>
          </w:p>
        </w:tc>
      </w:tr>
      <w:tr w14:paraId="2C91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9"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F594F">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007BC">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Style w:val="12"/>
                <w:color w:val="auto"/>
                <w:sz w:val="15"/>
                <w:szCs w:val="15"/>
                <w:lang w:val="en-US" w:eastAsia="zh-CN" w:bidi="ar"/>
              </w:rPr>
              <w:t>二（银奖</w:t>
            </w:r>
            <w:r>
              <w:rPr>
                <w:rStyle w:val="14"/>
                <w:rFonts w:eastAsia="宋体"/>
                <w:color w:val="auto"/>
                <w:sz w:val="15"/>
                <w:szCs w:val="15"/>
                <w:lang w:val="en-US" w:eastAsia="zh-CN" w:bidi="ar"/>
              </w:rPr>
              <w:t>/3</w:t>
            </w:r>
            <w:r>
              <w:rPr>
                <w:rStyle w:val="15"/>
                <w:rFonts w:hAnsi="宋体"/>
                <w:color w:val="auto"/>
                <w:sz w:val="15"/>
                <w:szCs w:val="15"/>
                <w:lang w:val="en-US" w:eastAsia="zh-CN" w:bidi="ar"/>
              </w:rPr>
              <w:t>、</w:t>
            </w:r>
            <w:r>
              <w:rPr>
                <w:rStyle w:val="14"/>
                <w:rFonts w:eastAsia="宋体"/>
                <w:color w:val="auto"/>
                <w:sz w:val="15"/>
                <w:szCs w:val="15"/>
                <w:lang w:val="en-US" w:eastAsia="zh-CN" w:bidi="ar"/>
              </w:rPr>
              <w:t>4</w:t>
            </w:r>
            <w:r>
              <w:rPr>
                <w:rStyle w:val="15"/>
                <w:rFonts w:hAnsi="宋体"/>
                <w:color w:val="auto"/>
                <w:sz w:val="15"/>
                <w:szCs w:val="15"/>
                <w:lang w:val="en-US" w:eastAsia="zh-CN" w:bidi="ar"/>
              </w:rPr>
              <w:t>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42FA">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D90B7">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8</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D58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0D7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5EAF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1A5C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110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41C1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DEB4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1DF6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316E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C292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C385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C037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0.8</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D48C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r>
      <w:tr w14:paraId="2D306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9"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8630F">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9891">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Style w:val="12"/>
                <w:color w:val="auto"/>
                <w:sz w:val="15"/>
                <w:szCs w:val="15"/>
                <w:lang w:val="en-US" w:eastAsia="zh-CN" w:bidi="ar"/>
              </w:rPr>
              <w:t>三（铜奖</w:t>
            </w:r>
            <w:r>
              <w:rPr>
                <w:rStyle w:val="14"/>
                <w:rFonts w:eastAsia="宋体"/>
                <w:color w:val="auto"/>
                <w:sz w:val="15"/>
                <w:szCs w:val="15"/>
                <w:lang w:val="en-US" w:eastAsia="zh-CN" w:bidi="ar"/>
              </w:rPr>
              <w:t>/5</w:t>
            </w:r>
            <w:r>
              <w:rPr>
                <w:rStyle w:val="15"/>
                <w:rFonts w:hAnsi="宋体"/>
                <w:color w:val="auto"/>
                <w:sz w:val="15"/>
                <w:szCs w:val="15"/>
                <w:lang w:val="en-US" w:eastAsia="zh-CN" w:bidi="ar"/>
              </w:rPr>
              <w:t>、</w:t>
            </w:r>
            <w:r>
              <w:rPr>
                <w:rStyle w:val="14"/>
                <w:rFonts w:eastAsia="宋体"/>
                <w:color w:val="auto"/>
                <w:sz w:val="15"/>
                <w:szCs w:val="15"/>
                <w:lang w:val="en-US" w:eastAsia="zh-CN" w:bidi="ar"/>
              </w:rPr>
              <w:t>6</w:t>
            </w:r>
            <w:r>
              <w:rPr>
                <w:rStyle w:val="15"/>
                <w:rFonts w:hAnsi="宋体"/>
                <w:color w:val="auto"/>
                <w:sz w:val="15"/>
                <w:szCs w:val="15"/>
                <w:lang w:val="en-US" w:eastAsia="zh-CN" w:bidi="ar"/>
              </w:rPr>
              <w:t>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FD6A2">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8</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271D7">
            <w:pPr>
              <w:keepNext w:val="0"/>
              <w:keepLines w:val="0"/>
              <w:widowControl/>
              <w:suppressLineNumbers w:val="0"/>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6.4</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89AB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A19D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F5F9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27E6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9EDC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DF37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7CA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B164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738C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09C5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5E1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CC04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0.4</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5E0E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0.25</w:t>
            </w:r>
          </w:p>
        </w:tc>
      </w:tr>
      <w:tr w14:paraId="2E96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86237">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59E6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优秀奖、鼓励奖、入围奖</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（7、8名）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D07A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DD95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ADF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750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3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A3D0B">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EF1C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A5B2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2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0310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77D7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54D4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8C2C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0.8</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80C5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C6C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F132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0.24</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302D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0.15</w:t>
            </w:r>
          </w:p>
        </w:tc>
      </w:tr>
      <w:tr w14:paraId="50731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trPr>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C0422">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科 研 立 项</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242C">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等级</w:t>
            </w:r>
          </w:p>
        </w:tc>
        <w:tc>
          <w:tcPr>
            <w:tcW w:w="8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92DDB5">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国家级</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及以上</w:t>
            </w:r>
          </w:p>
        </w:tc>
        <w:tc>
          <w:tcPr>
            <w:tcW w:w="8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785964">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省级</w:t>
            </w:r>
          </w:p>
        </w:tc>
        <w:tc>
          <w:tcPr>
            <w:tcW w:w="7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B80648">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市级</w:t>
            </w:r>
          </w:p>
        </w:tc>
        <w:tc>
          <w:tcPr>
            <w:tcW w:w="8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93E7A0">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校级</w:t>
            </w:r>
          </w:p>
        </w:tc>
        <w:tc>
          <w:tcPr>
            <w:tcW w:w="10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958B28">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院级</w:t>
            </w:r>
          </w:p>
        </w:tc>
      </w:tr>
      <w:tr w14:paraId="04C5E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exac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B5BFC">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EF33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第一作者</w:t>
            </w:r>
          </w:p>
        </w:tc>
        <w:tc>
          <w:tcPr>
            <w:tcW w:w="8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ED5CB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8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145F8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7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6D439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8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63E1B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10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E4E68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r>
      <w:tr w14:paraId="2D358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C8829">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C277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其它作者</w:t>
            </w:r>
          </w:p>
        </w:tc>
        <w:tc>
          <w:tcPr>
            <w:tcW w:w="8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2B0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85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DE083">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78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674B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88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3482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01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FBC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w:t>
            </w:r>
          </w:p>
        </w:tc>
      </w:tr>
      <w:tr w14:paraId="2FBDF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trPr>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4315C">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发 明 成 果</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00AAD">
            <w:pPr>
              <w:jc w:val="center"/>
              <w:rPr>
                <w:rFonts w:hint="eastAsia" w:ascii="宋体" w:hAnsi="宋体" w:eastAsia="宋体" w:cs="宋体"/>
                <w:i w:val="0"/>
                <w:iCs w:val="0"/>
                <w:color w:val="000000"/>
                <w:sz w:val="15"/>
                <w:szCs w:val="15"/>
                <w:u w:val="none"/>
              </w:rPr>
            </w:pPr>
          </w:p>
        </w:tc>
        <w:tc>
          <w:tcPr>
            <w:tcW w:w="11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0F832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国家发明专利</w:t>
            </w:r>
          </w:p>
        </w:tc>
        <w:tc>
          <w:tcPr>
            <w:tcW w:w="99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1ACA3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实用新型专利</w:t>
            </w:r>
          </w:p>
        </w:tc>
        <w:tc>
          <w:tcPr>
            <w:tcW w:w="11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F2CA00">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外观设计专利</w:t>
            </w:r>
          </w:p>
        </w:tc>
        <w:tc>
          <w:tcPr>
            <w:tcW w:w="11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19E93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软件著作权</w:t>
            </w:r>
          </w:p>
        </w:tc>
      </w:tr>
      <w:tr w14:paraId="4C2B4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B390B">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5412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第一作者</w:t>
            </w:r>
          </w:p>
        </w:tc>
        <w:tc>
          <w:tcPr>
            <w:tcW w:w="110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0A6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9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EDB2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1119"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067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117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AA59">
            <w:pPr>
              <w:keepNext w:val="0"/>
              <w:keepLines w:val="0"/>
              <w:widowControl/>
              <w:suppressLineNumbers w:val="0"/>
              <w:jc w:val="center"/>
              <w:textAlignment w:val="center"/>
              <w:rPr>
                <w:rFonts w:hint="eastAsia" w:ascii="宋体" w:hAnsi="宋体" w:eastAsia="宋体" w:cs="宋体"/>
                <w:i w:val="0"/>
                <w:iCs w:val="0"/>
                <w:color w:val="000000" w:themeColor="text1"/>
                <w:sz w:val="15"/>
                <w:szCs w:val="15"/>
                <w:u w:val="none"/>
                <w14:textFill>
                  <w14:solidFill>
                    <w14:schemeClr w14:val="tx1"/>
                  </w14:solidFill>
                </w14:textFill>
              </w:rPr>
            </w:pPr>
            <w:r>
              <w:rPr>
                <w:rFonts w:hint="eastAsia" w:ascii="宋体" w:hAnsi="宋体" w:eastAsia="宋体" w:cs="宋体"/>
                <w:i w:val="0"/>
                <w:iCs w:val="0"/>
                <w:color w:val="000000" w:themeColor="text1"/>
                <w:kern w:val="0"/>
                <w:sz w:val="15"/>
                <w:szCs w:val="15"/>
                <w:u w:val="none"/>
                <w:lang w:val="en-US" w:eastAsia="zh-CN" w:bidi="ar"/>
                <w14:textFill>
                  <w14:solidFill>
                    <w14:schemeClr w14:val="tx1"/>
                  </w14:solidFill>
                </w14:textFill>
              </w:rPr>
              <w:t>3</w:t>
            </w:r>
          </w:p>
        </w:tc>
      </w:tr>
      <w:tr w14:paraId="30BC0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exact"/>
        </w:trPr>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26B51">
            <w:pPr>
              <w:jc w:val="center"/>
              <w:rPr>
                <w:rFonts w:hint="eastAsia" w:ascii="宋体" w:hAnsi="宋体" w:eastAsia="宋体" w:cs="宋体"/>
                <w:b/>
                <w:bCs/>
                <w:i w:val="0"/>
                <w:iCs w:val="0"/>
                <w:color w:val="000000"/>
                <w:sz w:val="15"/>
                <w:szCs w:val="15"/>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67C3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其它作者</w:t>
            </w:r>
          </w:p>
        </w:tc>
        <w:tc>
          <w:tcPr>
            <w:tcW w:w="110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1B0F">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9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2B1A">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1119"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E42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117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0212">
            <w:pPr>
              <w:keepNext w:val="0"/>
              <w:keepLines w:val="0"/>
              <w:widowControl/>
              <w:suppressLineNumbers w:val="0"/>
              <w:jc w:val="center"/>
              <w:textAlignment w:val="center"/>
              <w:rPr>
                <w:rFonts w:hint="eastAsia" w:ascii="宋体" w:hAnsi="宋体" w:eastAsia="宋体" w:cs="宋体"/>
                <w:i w:val="0"/>
                <w:iCs w:val="0"/>
                <w:color w:val="000000" w:themeColor="text1"/>
                <w:sz w:val="15"/>
                <w:szCs w:val="15"/>
                <w:u w:val="none"/>
                <w14:textFill>
                  <w14:solidFill>
                    <w14:schemeClr w14:val="tx1"/>
                  </w14:solidFill>
                </w14:textFill>
              </w:rPr>
            </w:pPr>
            <w:r>
              <w:rPr>
                <w:rFonts w:hint="eastAsia" w:ascii="宋体" w:hAnsi="宋体" w:eastAsia="宋体" w:cs="宋体"/>
                <w:i w:val="0"/>
                <w:iCs w:val="0"/>
                <w:color w:val="000000" w:themeColor="text1"/>
                <w:kern w:val="0"/>
                <w:sz w:val="15"/>
                <w:szCs w:val="15"/>
                <w:u w:val="none"/>
                <w:lang w:val="en-US" w:eastAsia="zh-CN" w:bidi="ar"/>
                <w14:textFill>
                  <w14:solidFill>
                    <w14:schemeClr w14:val="tx1"/>
                  </w14:solidFill>
                </w14:textFill>
              </w:rPr>
              <w:t>1</w:t>
            </w:r>
          </w:p>
        </w:tc>
      </w:tr>
    </w:tbl>
    <w:p w14:paraId="40CF11A5">
      <w:pPr>
        <w:keepNext w:val="0"/>
        <w:keepLines w:val="0"/>
        <w:pageBreakBefore w:val="0"/>
        <w:widowControl/>
        <w:kinsoku w:val="0"/>
        <w:wordWrap/>
        <w:overflowPunct/>
        <w:topLinePunct w:val="0"/>
        <w:autoSpaceDE w:val="0"/>
        <w:autoSpaceDN w:val="0"/>
        <w:bidi w:val="0"/>
        <w:adjustRightInd w:val="0"/>
        <w:snapToGrid w:val="0"/>
        <w:spacing w:before="101" w:line="228" w:lineRule="auto"/>
        <w:ind w:left="0" w:firstLine="634" w:firstLineChars="200"/>
        <w:textAlignment w:val="baseline"/>
        <w:outlineLvl w:val="1"/>
        <w:rPr>
          <w:rFonts w:ascii="楷体" w:hAnsi="楷体" w:eastAsia="楷体" w:cs="楷体"/>
          <w:b/>
          <w:bCs/>
          <w:spacing w:val="3"/>
          <w:sz w:val="31"/>
          <w:szCs w:val="31"/>
          <w:lang w:eastAsia="zh-CN"/>
        </w:rPr>
      </w:pPr>
    </w:p>
    <w:p w14:paraId="10A5EA52">
      <w:pPr>
        <w:keepNext w:val="0"/>
        <w:keepLines w:val="0"/>
        <w:pageBreakBefore w:val="0"/>
        <w:widowControl/>
        <w:kinsoku w:val="0"/>
        <w:wordWrap/>
        <w:overflowPunct/>
        <w:topLinePunct w:val="0"/>
        <w:autoSpaceDE w:val="0"/>
        <w:autoSpaceDN w:val="0"/>
        <w:bidi w:val="0"/>
        <w:adjustRightInd w:val="0"/>
        <w:snapToGrid w:val="0"/>
        <w:spacing w:before="101" w:line="228" w:lineRule="auto"/>
        <w:ind w:left="0" w:firstLine="634" w:firstLineChars="200"/>
        <w:textAlignment w:val="baseline"/>
        <w:outlineLvl w:val="1"/>
        <w:rPr>
          <w:rFonts w:ascii="楷体" w:hAnsi="楷体" w:eastAsia="楷体" w:cs="楷体"/>
          <w:b/>
          <w:bCs/>
          <w:spacing w:val="3"/>
          <w:sz w:val="31"/>
          <w:szCs w:val="31"/>
          <w:lang w:eastAsia="zh-CN"/>
        </w:rPr>
      </w:pPr>
    </w:p>
    <w:p w14:paraId="164486AF">
      <w:pPr>
        <w:keepNext w:val="0"/>
        <w:keepLines w:val="0"/>
        <w:pageBreakBefore w:val="0"/>
        <w:widowControl/>
        <w:kinsoku w:val="0"/>
        <w:wordWrap/>
        <w:overflowPunct/>
        <w:topLinePunct w:val="0"/>
        <w:autoSpaceDE w:val="0"/>
        <w:autoSpaceDN w:val="0"/>
        <w:bidi w:val="0"/>
        <w:adjustRightInd w:val="0"/>
        <w:snapToGrid w:val="0"/>
        <w:spacing w:before="101" w:line="228" w:lineRule="auto"/>
        <w:ind w:left="0" w:firstLine="634" w:firstLineChars="200"/>
        <w:textAlignment w:val="baseline"/>
        <w:outlineLvl w:val="1"/>
        <w:rPr>
          <w:rFonts w:hint="eastAsia" w:ascii="楷体" w:hAnsi="楷体" w:eastAsia="楷体" w:cs="楷体"/>
          <w:b/>
          <w:bCs/>
          <w:spacing w:val="3"/>
          <w:sz w:val="31"/>
          <w:szCs w:val="31"/>
          <w:lang w:eastAsia="zh-CN"/>
        </w:rPr>
      </w:pPr>
      <w:bookmarkStart w:id="0" w:name="_GoBack"/>
      <w:bookmarkEnd w:id="0"/>
      <w:r>
        <w:rPr>
          <w:rFonts w:ascii="楷体" w:hAnsi="楷体" w:eastAsia="楷体" w:cs="楷体"/>
          <w:b/>
          <w:bCs/>
          <w:spacing w:val="3"/>
          <w:sz w:val="31"/>
          <w:szCs w:val="31"/>
          <w:lang w:eastAsia="zh-CN"/>
        </w:rPr>
        <w:t>（三）出版著作或公开发表论文及作品类</w:t>
      </w:r>
      <w:r>
        <w:rPr>
          <w:rFonts w:ascii="仿宋" w:hAnsi="仿宋" w:eastAsia="仿宋" w:cs="仿宋"/>
          <w:snapToGrid w:val="0"/>
          <w:color w:val="000000"/>
          <w:spacing w:val="9"/>
          <w:sz w:val="31"/>
          <w:szCs w:val="31"/>
          <w:lang w:val="en-US" w:eastAsia="zh-CN" w:bidi="ar-SA"/>
        </w:rPr>
        <w:t>（</w:t>
      </w:r>
      <w:r>
        <w:rPr>
          <w:rFonts w:hint="eastAsia" w:ascii="仿宋" w:hAnsi="仿宋" w:eastAsia="仿宋" w:cs="仿宋"/>
          <w:snapToGrid w:val="0"/>
          <w:color w:val="000000"/>
          <w:spacing w:val="9"/>
          <w:sz w:val="31"/>
          <w:szCs w:val="31"/>
          <w:lang w:val="en-US" w:eastAsia="zh-CN" w:bidi="ar-SA"/>
        </w:rPr>
        <w:t>测评分记作</w:t>
      </w:r>
      <w:r>
        <w:rPr>
          <w:rFonts w:ascii="仿宋" w:hAnsi="仿宋" w:eastAsia="仿宋" w:cs="仿宋"/>
          <w:snapToGrid w:val="0"/>
          <w:color w:val="000000"/>
          <w:spacing w:val="9"/>
          <w:sz w:val="31"/>
          <w:szCs w:val="31"/>
          <w:lang w:val="en-US" w:eastAsia="zh-CN" w:bidi="ar-SA"/>
        </w:rPr>
        <w:t>B</w:t>
      </w:r>
      <w:r>
        <w:rPr>
          <w:rFonts w:hint="eastAsia" w:ascii="仿宋" w:hAnsi="仿宋" w:eastAsia="仿宋" w:cs="仿宋"/>
          <w:snapToGrid w:val="0"/>
          <w:color w:val="000000"/>
          <w:spacing w:val="9"/>
          <w:sz w:val="31"/>
          <w:szCs w:val="31"/>
          <w:lang w:val="en-US" w:eastAsia="zh-CN" w:bidi="ar-SA"/>
        </w:rPr>
        <w:t>3</w:t>
      </w:r>
      <w:r>
        <w:rPr>
          <w:rFonts w:ascii="仿宋" w:hAnsi="仿宋" w:eastAsia="仿宋" w:cs="仿宋"/>
          <w:snapToGrid w:val="0"/>
          <w:color w:val="000000"/>
          <w:spacing w:val="9"/>
          <w:sz w:val="31"/>
          <w:szCs w:val="31"/>
          <w:lang w:val="en-US" w:eastAsia="zh-CN" w:bidi="ar-SA"/>
        </w:rPr>
        <w:t>）</w:t>
      </w:r>
    </w:p>
    <w:p w14:paraId="4EB44655">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56" w:firstLineChars="200"/>
        <w:jc w:val="both"/>
        <w:textAlignment w:val="baseline"/>
        <w:rPr>
          <w:rFonts w:hint="eastAsia"/>
          <w:lang w:eastAsia="zh-CN"/>
        </w:rPr>
      </w:pPr>
      <w:r>
        <w:rPr>
          <w:rFonts w:ascii="Times New Roman" w:hAnsi="Times New Roman" w:eastAsia="Times New Roman" w:cs="Times New Roman"/>
          <w:b/>
          <w:bCs/>
          <w:spacing w:val="9"/>
          <w:lang w:eastAsia="zh-CN"/>
        </w:rPr>
        <w:t>1.</w:t>
      </w:r>
      <w:r>
        <w:rPr>
          <w:b/>
          <w:bCs/>
          <w:spacing w:val="9"/>
          <w:lang w:eastAsia="zh-CN"/>
        </w:rPr>
        <w:t>测评内容。</w:t>
      </w:r>
      <w:r>
        <w:rPr>
          <w:rFonts w:hint="eastAsia"/>
          <w:color w:val="auto"/>
          <w:spacing w:val="9"/>
          <w:lang w:eastAsia="zh-CN"/>
        </w:rPr>
        <w:t>学生公开出版著作；在合法学术刊物公开发表专业学术论文或文艺作品；在合法媒体上（报刊应具有CN刊号和国际标准号〈ISSN号&gt;或有相关部门审批的内部准印号；网站应是校内外机构或单位的门户网等正规合法网站）通过文字、视频、图片等形式发表文学、艺术、宣传报道作品。</w:t>
      </w:r>
    </w:p>
    <w:p w14:paraId="08688594">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592" w:firstLineChars="200"/>
        <w:jc w:val="both"/>
        <w:textAlignment w:val="baseline"/>
        <w:rPr>
          <w:rFonts w:hint="eastAsia"/>
          <w:lang w:eastAsia="zh-CN"/>
        </w:rPr>
      </w:pPr>
      <w:r>
        <w:rPr>
          <w:rFonts w:ascii="Times New Roman" w:hAnsi="Times New Roman" w:eastAsia="Times New Roman" w:cs="Times New Roman"/>
          <w:b/>
          <w:bCs/>
          <w:spacing w:val="-7"/>
          <w:lang w:eastAsia="zh-CN"/>
        </w:rPr>
        <w:t>2.</w:t>
      </w:r>
      <w:r>
        <w:rPr>
          <w:b/>
          <w:bCs/>
          <w:spacing w:val="-7"/>
          <w:lang w:eastAsia="zh-CN"/>
        </w:rPr>
        <w:t>计分标准。</w:t>
      </w:r>
      <w:r>
        <w:rPr>
          <w:spacing w:val="-7"/>
          <w:lang w:eastAsia="zh-CN"/>
        </w:rPr>
        <w:t>（</w:t>
      </w:r>
      <w:r>
        <w:rPr>
          <w:rFonts w:ascii="Times New Roman" w:hAnsi="Times New Roman" w:eastAsia="Times New Roman" w:cs="Times New Roman"/>
          <w:spacing w:val="-7"/>
          <w:lang w:eastAsia="zh-CN"/>
        </w:rPr>
        <w:t>1</w:t>
      </w:r>
      <w:r>
        <w:rPr>
          <w:spacing w:val="-7"/>
          <w:lang w:eastAsia="zh-CN"/>
        </w:rPr>
        <w:t>）公开出版学术著作或</w:t>
      </w:r>
      <w:r>
        <w:rPr>
          <w:rFonts w:hint="eastAsia"/>
          <w:spacing w:val="4"/>
          <w:lang w:val="en-US" w:eastAsia="zh-CN"/>
        </w:rPr>
        <w:t>文艺</w:t>
      </w:r>
      <w:r>
        <w:rPr>
          <w:spacing w:val="4"/>
          <w:lang w:eastAsia="zh-CN"/>
        </w:rPr>
        <w:t>作品</w:t>
      </w:r>
      <w:r>
        <w:rPr>
          <w:spacing w:val="12"/>
          <w:lang w:eastAsia="zh-CN"/>
        </w:rPr>
        <w:t>，</w:t>
      </w:r>
      <w:r>
        <w:rPr>
          <w:spacing w:val="4"/>
          <w:lang w:eastAsia="zh-CN"/>
        </w:rPr>
        <w:t>按表</w:t>
      </w:r>
      <w:r>
        <w:rPr>
          <w:rFonts w:ascii="Times New Roman" w:hAnsi="Times New Roman" w:eastAsia="Times New Roman" w:cs="Times New Roman"/>
          <w:spacing w:val="4"/>
          <w:lang w:eastAsia="zh-CN"/>
        </w:rPr>
        <w:t>4</w:t>
      </w:r>
      <w:r>
        <w:rPr>
          <w:spacing w:val="4"/>
          <w:lang w:eastAsia="zh-CN"/>
        </w:rPr>
        <w:t>加分。不同著作可累计加分，合著、主编、参编者</w:t>
      </w:r>
      <w:r>
        <w:rPr>
          <w:spacing w:val="7"/>
          <w:lang w:eastAsia="zh-CN"/>
        </w:rPr>
        <w:t>按作者实际承担的工作量计分。</w:t>
      </w:r>
    </w:p>
    <w:p w14:paraId="2DD5C791">
      <w:pPr>
        <w:pStyle w:val="3"/>
        <w:spacing w:before="98" w:line="226" w:lineRule="auto"/>
        <w:jc w:val="center"/>
        <w:rPr>
          <w:rFonts w:hint="eastAsia"/>
          <w:color w:val="auto"/>
          <w:lang w:eastAsia="zh-CN"/>
        </w:rPr>
      </w:pPr>
      <w:r>
        <w:rPr>
          <w:b/>
          <w:bCs/>
          <w:spacing w:val="5"/>
          <w:lang w:eastAsia="zh-CN"/>
        </w:rPr>
        <w:t>表</w:t>
      </w:r>
      <w:r>
        <w:rPr>
          <w:spacing w:val="-47"/>
          <w:lang w:eastAsia="zh-CN"/>
        </w:rPr>
        <w:t xml:space="preserve"> </w:t>
      </w:r>
      <w:r>
        <w:rPr>
          <w:rFonts w:ascii="Times New Roman" w:hAnsi="Times New Roman" w:eastAsia="Times New Roman" w:cs="Times New Roman"/>
          <w:b/>
          <w:bCs/>
          <w:spacing w:val="5"/>
          <w:lang w:eastAsia="zh-CN"/>
        </w:rPr>
        <w:t xml:space="preserve">4 </w:t>
      </w:r>
      <w:r>
        <w:rPr>
          <w:b/>
          <w:bCs/>
          <w:spacing w:val="5"/>
          <w:lang w:eastAsia="zh-CN"/>
        </w:rPr>
        <w:t>出版著作或</w:t>
      </w:r>
      <w:r>
        <w:rPr>
          <w:rFonts w:hint="eastAsia"/>
          <w:b/>
          <w:bCs/>
          <w:color w:val="auto"/>
          <w:spacing w:val="5"/>
          <w:lang w:val="en-US" w:eastAsia="zh-CN"/>
        </w:rPr>
        <w:t>文艺作品</w:t>
      </w:r>
      <w:r>
        <w:rPr>
          <w:b/>
          <w:bCs/>
          <w:color w:val="auto"/>
          <w:spacing w:val="5"/>
          <w:lang w:eastAsia="zh-CN"/>
        </w:rPr>
        <w:t>加分标准</w:t>
      </w:r>
    </w:p>
    <w:p w14:paraId="31A40E70">
      <w:pPr>
        <w:spacing w:line="88" w:lineRule="exact"/>
        <w:rPr>
          <w:color w:val="auto"/>
          <w:lang w:eastAsia="zh-CN"/>
        </w:rPr>
      </w:pPr>
    </w:p>
    <w:tbl>
      <w:tblPr>
        <w:tblStyle w:val="8"/>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9"/>
        <w:gridCol w:w="1331"/>
        <w:gridCol w:w="1331"/>
        <w:gridCol w:w="1332"/>
        <w:gridCol w:w="1874"/>
        <w:gridCol w:w="2126"/>
      </w:tblGrid>
      <w:tr w14:paraId="25ECA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89" w:type="dxa"/>
          </w:tcPr>
          <w:p w14:paraId="0DCED0AC">
            <w:pPr>
              <w:pStyle w:val="9"/>
              <w:spacing w:before="197" w:line="232" w:lineRule="auto"/>
              <w:ind w:left="439"/>
              <w:rPr>
                <w:rFonts w:hint="eastAsia"/>
                <w:color w:val="auto"/>
              </w:rPr>
            </w:pPr>
            <w:r>
              <w:rPr>
                <w:color w:val="auto"/>
              </w:rPr>
              <w:t>类别</w:t>
            </w:r>
          </w:p>
        </w:tc>
        <w:tc>
          <w:tcPr>
            <w:tcW w:w="3994" w:type="dxa"/>
            <w:gridSpan w:val="3"/>
          </w:tcPr>
          <w:p w14:paraId="7FF2AEA1">
            <w:pPr>
              <w:pStyle w:val="9"/>
              <w:spacing w:before="197" w:line="229" w:lineRule="auto"/>
              <w:ind w:left="1595"/>
              <w:rPr>
                <w:rFonts w:hint="eastAsia"/>
                <w:color w:val="auto"/>
              </w:rPr>
            </w:pPr>
            <w:r>
              <w:rPr>
                <w:color w:val="auto"/>
                <w:spacing w:val="3"/>
              </w:rPr>
              <w:t>学术著作</w:t>
            </w:r>
          </w:p>
        </w:tc>
        <w:tc>
          <w:tcPr>
            <w:tcW w:w="4000" w:type="dxa"/>
            <w:gridSpan w:val="2"/>
          </w:tcPr>
          <w:p w14:paraId="301A5131">
            <w:pPr>
              <w:pStyle w:val="9"/>
              <w:spacing w:before="197" w:line="229" w:lineRule="auto"/>
              <w:jc w:val="center"/>
              <w:rPr>
                <w:rFonts w:hint="eastAsia"/>
                <w:color w:val="auto"/>
                <w:lang w:eastAsia="zh-CN"/>
              </w:rPr>
            </w:pPr>
            <w:r>
              <w:rPr>
                <w:rFonts w:hint="eastAsia"/>
                <w:color w:val="auto"/>
                <w:spacing w:val="7"/>
                <w:lang w:val="en-US" w:eastAsia="zh-CN"/>
              </w:rPr>
              <w:t>文艺作品</w:t>
            </w:r>
          </w:p>
        </w:tc>
      </w:tr>
      <w:tr w14:paraId="27DD2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289" w:type="dxa"/>
            <w:vMerge w:val="restart"/>
            <w:tcBorders>
              <w:bottom w:val="nil"/>
            </w:tcBorders>
          </w:tcPr>
          <w:p w14:paraId="1F500368">
            <w:pPr>
              <w:spacing w:line="416" w:lineRule="auto"/>
              <w:rPr>
                <w:color w:val="auto"/>
                <w:lang w:eastAsia="zh-CN"/>
              </w:rPr>
            </w:pPr>
          </w:p>
          <w:p w14:paraId="7A02AC5A">
            <w:pPr>
              <w:pStyle w:val="9"/>
              <w:spacing w:before="65" w:line="232" w:lineRule="auto"/>
              <w:ind w:left="446"/>
              <w:rPr>
                <w:rFonts w:hint="eastAsia"/>
                <w:color w:val="auto"/>
              </w:rPr>
            </w:pPr>
            <w:r>
              <w:rPr>
                <w:color w:val="auto"/>
              </w:rPr>
              <w:t>分值</w:t>
            </w:r>
          </w:p>
        </w:tc>
        <w:tc>
          <w:tcPr>
            <w:tcW w:w="1331" w:type="dxa"/>
          </w:tcPr>
          <w:p w14:paraId="47C5033B">
            <w:pPr>
              <w:pStyle w:val="9"/>
              <w:spacing w:before="196" w:line="232" w:lineRule="auto"/>
              <w:ind w:left="469"/>
              <w:rPr>
                <w:rFonts w:hint="eastAsia"/>
                <w:color w:val="auto"/>
              </w:rPr>
            </w:pPr>
            <w:r>
              <w:rPr>
                <w:color w:val="auto"/>
                <w:spacing w:val="-1"/>
              </w:rPr>
              <w:t>主编</w:t>
            </w:r>
          </w:p>
        </w:tc>
        <w:tc>
          <w:tcPr>
            <w:tcW w:w="1331" w:type="dxa"/>
          </w:tcPr>
          <w:p w14:paraId="0C9D2EC8">
            <w:pPr>
              <w:pStyle w:val="9"/>
              <w:spacing w:before="195" w:line="232" w:lineRule="auto"/>
              <w:ind w:left="472"/>
              <w:rPr>
                <w:rFonts w:hint="eastAsia"/>
                <w:color w:val="auto"/>
              </w:rPr>
            </w:pPr>
            <w:r>
              <w:rPr>
                <w:color w:val="auto"/>
                <w:spacing w:val="-1"/>
              </w:rPr>
              <w:t>合著</w:t>
            </w:r>
          </w:p>
        </w:tc>
        <w:tc>
          <w:tcPr>
            <w:tcW w:w="1332" w:type="dxa"/>
          </w:tcPr>
          <w:p w14:paraId="69E0B7DF">
            <w:pPr>
              <w:pStyle w:val="9"/>
              <w:spacing w:before="196" w:line="232" w:lineRule="auto"/>
              <w:ind w:left="473"/>
              <w:rPr>
                <w:rFonts w:hint="eastAsia"/>
                <w:color w:val="auto"/>
              </w:rPr>
            </w:pPr>
            <w:r>
              <w:rPr>
                <w:color w:val="auto"/>
              </w:rPr>
              <w:t>参编</w:t>
            </w:r>
          </w:p>
        </w:tc>
        <w:tc>
          <w:tcPr>
            <w:tcW w:w="1874" w:type="dxa"/>
          </w:tcPr>
          <w:p w14:paraId="760A1FEE">
            <w:pPr>
              <w:pStyle w:val="9"/>
              <w:spacing w:before="195" w:line="229" w:lineRule="auto"/>
              <w:ind w:left="531"/>
              <w:rPr>
                <w:rFonts w:hint="eastAsia"/>
                <w:color w:val="auto"/>
              </w:rPr>
            </w:pPr>
            <w:r>
              <w:rPr>
                <w:rFonts w:hint="eastAsia"/>
                <w:color w:val="auto"/>
                <w:spacing w:val="5"/>
                <w:lang w:eastAsia="zh-CN"/>
              </w:rPr>
              <w:t>第一</w:t>
            </w:r>
            <w:r>
              <w:rPr>
                <w:color w:val="auto"/>
                <w:spacing w:val="5"/>
              </w:rPr>
              <w:t>作者</w:t>
            </w:r>
          </w:p>
        </w:tc>
        <w:tc>
          <w:tcPr>
            <w:tcW w:w="2126" w:type="dxa"/>
          </w:tcPr>
          <w:p w14:paraId="6DC743B0">
            <w:pPr>
              <w:pStyle w:val="9"/>
              <w:spacing w:before="195" w:line="229" w:lineRule="auto"/>
              <w:ind w:left="664"/>
              <w:rPr>
                <w:rFonts w:hint="eastAsia"/>
                <w:color w:val="auto"/>
              </w:rPr>
            </w:pPr>
            <w:r>
              <w:rPr>
                <w:rFonts w:hint="eastAsia"/>
                <w:color w:val="auto"/>
                <w:spacing w:val="3"/>
                <w:lang w:eastAsia="zh-CN"/>
              </w:rPr>
              <w:t>其他</w:t>
            </w:r>
            <w:r>
              <w:rPr>
                <w:color w:val="auto"/>
                <w:spacing w:val="3"/>
              </w:rPr>
              <w:t>作者</w:t>
            </w:r>
          </w:p>
        </w:tc>
      </w:tr>
      <w:tr w14:paraId="1C686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89" w:type="dxa"/>
            <w:vMerge w:val="continue"/>
            <w:tcBorders>
              <w:top w:val="nil"/>
            </w:tcBorders>
          </w:tcPr>
          <w:p w14:paraId="09067AD5">
            <w:pPr>
              <w:rPr>
                <w:color w:val="auto"/>
              </w:rPr>
            </w:pPr>
          </w:p>
        </w:tc>
        <w:tc>
          <w:tcPr>
            <w:tcW w:w="1331" w:type="dxa"/>
            <w:vAlign w:val="center"/>
          </w:tcPr>
          <w:p w14:paraId="277DC725">
            <w:pPr>
              <w:spacing w:before="233" w:line="195" w:lineRule="auto"/>
              <w:ind w:left="582"/>
              <w:jc w:val="both"/>
              <w:rPr>
                <w:rFonts w:ascii="Times New Roman" w:hAnsi="Times New Roman" w:eastAsia="Times New Roman" w:cs="Times New Roman"/>
                <w:color w:val="auto"/>
                <w:sz w:val="20"/>
                <w:szCs w:val="20"/>
              </w:rPr>
            </w:pPr>
            <w:r>
              <w:rPr>
                <w:rFonts w:hint="eastAsia" w:ascii="Times New Roman" w:hAnsi="Times New Roman" w:eastAsia="宋体" w:cs="Times New Roman"/>
                <w:color w:val="auto"/>
                <w:spacing w:val="-8"/>
                <w:sz w:val="20"/>
                <w:szCs w:val="20"/>
                <w:lang w:eastAsia="zh-CN"/>
              </w:rPr>
              <w:t>2</w:t>
            </w:r>
            <w:r>
              <w:rPr>
                <w:rFonts w:ascii="Times New Roman" w:hAnsi="Times New Roman" w:eastAsia="Times New Roman" w:cs="Times New Roman"/>
                <w:color w:val="auto"/>
                <w:spacing w:val="-8"/>
                <w:sz w:val="20"/>
                <w:szCs w:val="20"/>
              </w:rPr>
              <w:t>0</w:t>
            </w:r>
          </w:p>
        </w:tc>
        <w:tc>
          <w:tcPr>
            <w:tcW w:w="1331" w:type="dxa"/>
            <w:vAlign w:val="center"/>
          </w:tcPr>
          <w:p w14:paraId="20AFA9EC">
            <w:pPr>
              <w:spacing w:before="233" w:line="195" w:lineRule="auto"/>
              <w:ind w:left="583"/>
              <w:jc w:val="both"/>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pacing w:val="-8"/>
                <w:sz w:val="20"/>
                <w:szCs w:val="20"/>
                <w:highlight w:val="none"/>
                <w:lang w:val="en-US" w:eastAsia="zh-CN"/>
              </w:rPr>
              <w:t>12</w:t>
            </w:r>
          </w:p>
        </w:tc>
        <w:tc>
          <w:tcPr>
            <w:tcW w:w="1332" w:type="dxa"/>
            <w:vAlign w:val="center"/>
          </w:tcPr>
          <w:p w14:paraId="7B6C37D3">
            <w:pPr>
              <w:spacing w:before="233" w:line="195" w:lineRule="auto"/>
              <w:ind w:left="582"/>
              <w:jc w:val="both"/>
              <w:rPr>
                <w:rFonts w:ascii="Times New Roman" w:hAnsi="Times New Roman" w:eastAsia="宋体" w:cs="Times New Roman"/>
                <w:color w:val="auto"/>
                <w:spacing w:val="-8"/>
                <w:sz w:val="20"/>
                <w:szCs w:val="20"/>
                <w:lang w:eastAsia="zh-CN"/>
              </w:rPr>
            </w:pPr>
            <w:r>
              <w:rPr>
                <w:rFonts w:hint="eastAsia" w:ascii="Times New Roman" w:hAnsi="Times New Roman" w:eastAsia="宋体" w:cs="Times New Roman"/>
                <w:color w:val="auto"/>
                <w:spacing w:val="-8"/>
                <w:sz w:val="20"/>
                <w:szCs w:val="20"/>
                <w:lang w:val="en-US" w:eastAsia="zh-CN"/>
              </w:rPr>
              <w:t>8</w:t>
            </w:r>
          </w:p>
        </w:tc>
        <w:tc>
          <w:tcPr>
            <w:tcW w:w="1874" w:type="dxa"/>
            <w:vAlign w:val="center"/>
          </w:tcPr>
          <w:p w14:paraId="236C88E7">
            <w:pPr>
              <w:spacing w:before="233" w:line="195" w:lineRule="auto"/>
              <w:ind w:left="582"/>
              <w:jc w:val="both"/>
              <w:rPr>
                <w:rFonts w:ascii="Times New Roman" w:hAnsi="Times New Roman" w:eastAsia="宋体" w:cs="Times New Roman"/>
                <w:color w:val="auto"/>
                <w:spacing w:val="-8"/>
                <w:sz w:val="20"/>
                <w:szCs w:val="20"/>
                <w:lang w:eastAsia="zh-CN"/>
              </w:rPr>
            </w:pPr>
            <w:r>
              <w:rPr>
                <w:rFonts w:hint="eastAsia" w:ascii="Times New Roman" w:hAnsi="Times New Roman" w:eastAsia="宋体" w:cs="Times New Roman"/>
                <w:color w:val="auto"/>
                <w:spacing w:val="-8"/>
                <w:sz w:val="20"/>
                <w:szCs w:val="20"/>
                <w:lang w:eastAsia="zh-CN"/>
              </w:rPr>
              <w:t>10-15</w:t>
            </w:r>
          </w:p>
        </w:tc>
        <w:tc>
          <w:tcPr>
            <w:tcW w:w="2126" w:type="dxa"/>
            <w:vAlign w:val="center"/>
          </w:tcPr>
          <w:p w14:paraId="53B99A18">
            <w:pPr>
              <w:spacing w:before="233" w:line="195" w:lineRule="auto"/>
              <w:jc w:val="center"/>
              <w:rPr>
                <w:rFonts w:ascii="Times New Roman" w:hAnsi="Times New Roman" w:eastAsia="宋体" w:cs="Times New Roman"/>
                <w:color w:val="auto"/>
                <w:spacing w:val="-8"/>
                <w:sz w:val="20"/>
                <w:szCs w:val="20"/>
                <w:lang w:eastAsia="zh-CN"/>
              </w:rPr>
            </w:pPr>
            <w:r>
              <w:rPr>
                <w:rFonts w:hint="eastAsia" w:ascii="Times New Roman" w:hAnsi="Times New Roman" w:eastAsia="宋体" w:cs="Times New Roman"/>
                <w:color w:val="auto"/>
                <w:spacing w:val="-8"/>
                <w:sz w:val="20"/>
                <w:szCs w:val="20"/>
                <w:lang w:eastAsia="zh-CN"/>
              </w:rPr>
              <w:t>5-9</w:t>
            </w:r>
          </w:p>
        </w:tc>
      </w:tr>
    </w:tbl>
    <w:p w14:paraId="3DD7BAA8">
      <w:pPr>
        <w:pStyle w:val="3"/>
        <w:kinsoku/>
        <w:spacing w:before="120" w:line="560" w:lineRule="exact"/>
        <w:ind w:firstLine="632" w:firstLineChars="200"/>
        <w:jc w:val="both"/>
        <w:rPr>
          <w:rFonts w:hint="eastAsia"/>
          <w:color w:val="auto"/>
          <w:lang w:eastAsia="zh-CN"/>
        </w:rPr>
      </w:pPr>
      <w:r>
        <w:rPr>
          <w:color w:val="auto"/>
          <w:spacing w:val="3"/>
          <w:lang w:eastAsia="zh-CN"/>
        </w:rPr>
        <w:t>（</w:t>
      </w:r>
      <w:r>
        <w:rPr>
          <w:rFonts w:ascii="Times New Roman" w:hAnsi="Times New Roman" w:eastAsia="Times New Roman" w:cs="Times New Roman"/>
          <w:color w:val="auto"/>
          <w:spacing w:val="3"/>
          <w:lang w:eastAsia="zh-CN"/>
        </w:rPr>
        <w:t>2</w:t>
      </w:r>
      <w:r>
        <w:rPr>
          <w:color w:val="auto"/>
          <w:spacing w:val="3"/>
          <w:lang w:eastAsia="zh-CN"/>
        </w:rPr>
        <w:t>）</w:t>
      </w:r>
      <w:r>
        <w:rPr>
          <w:rFonts w:hint="eastAsia"/>
          <w:color w:val="auto"/>
          <w:spacing w:val="3"/>
          <w:lang w:eastAsia="zh-CN"/>
        </w:rPr>
        <w:t>在各类学术刊物公开发表专业学术论文，根据学校相关文件规定，按顶级、权威、重要、核心和一般五个等级，按表5加分。所有论文加分须有出版刊物作为证明材料，录用通知原则上不作为加分依据；不同论文按篇数累计加分，被转载、收录的论文按最高级别刊物计分；刊物级别由</w:t>
      </w:r>
      <w:r>
        <w:rPr>
          <w:rFonts w:hint="eastAsia"/>
          <w:color w:val="auto"/>
          <w:spacing w:val="3"/>
          <w:lang w:val="en-US" w:eastAsia="zh-CN"/>
        </w:rPr>
        <w:t>学院本科生</w:t>
      </w:r>
      <w:r>
        <w:rPr>
          <w:rFonts w:hint="eastAsia"/>
          <w:color w:val="auto"/>
          <w:spacing w:val="3"/>
          <w:lang w:eastAsia="zh-CN"/>
        </w:rPr>
        <w:t>综合素质测评工作</w:t>
      </w:r>
      <w:r>
        <w:rPr>
          <w:rFonts w:hint="eastAsia"/>
          <w:color w:val="auto"/>
          <w:spacing w:val="3"/>
          <w:lang w:val="en-US" w:eastAsia="zh-CN"/>
        </w:rPr>
        <w:t>小组</w:t>
      </w:r>
      <w:r>
        <w:rPr>
          <w:rFonts w:hint="eastAsia"/>
          <w:color w:val="auto"/>
          <w:spacing w:val="3"/>
          <w:lang w:eastAsia="zh-CN"/>
        </w:rPr>
        <w:t>按国家和学校有关规定认定。</w:t>
      </w:r>
    </w:p>
    <w:p w14:paraId="6CD09D45">
      <w:pPr>
        <w:pStyle w:val="3"/>
        <w:spacing w:before="101" w:line="228" w:lineRule="auto"/>
        <w:ind w:left="3262"/>
        <w:rPr>
          <w:rFonts w:hint="eastAsia"/>
        </w:rPr>
      </w:pPr>
      <w:r>
        <w:rPr>
          <w:b/>
          <w:bCs/>
        </w:rPr>
        <w:t>表</w:t>
      </w:r>
      <w:r>
        <w:rPr>
          <w:spacing w:val="-61"/>
        </w:rPr>
        <w:t xml:space="preserve"> </w:t>
      </w:r>
      <w:r>
        <w:rPr>
          <w:rFonts w:ascii="Times New Roman" w:hAnsi="Times New Roman" w:eastAsia="Times New Roman" w:cs="Times New Roman"/>
          <w:b/>
          <w:bCs/>
        </w:rPr>
        <w:t>5</w:t>
      </w:r>
      <w:r>
        <w:rPr>
          <w:rFonts w:ascii="Times New Roman" w:hAnsi="Times New Roman" w:eastAsia="Times New Roman" w:cs="Times New Roman"/>
          <w:b/>
          <w:bCs/>
          <w:spacing w:val="11"/>
        </w:rPr>
        <w:t xml:space="preserve"> </w:t>
      </w:r>
      <w:r>
        <w:rPr>
          <w:b/>
          <w:bCs/>
        </w:rPr>
        <w:t>学术论文加分标准</w:t>
      </w:r>
    </w:p>
    <w:p w14:paraId="45B9C243">
      <w:pPr>
        <w:spacing w:line="85" w:lineRule="exact"/>
      </w:pPr>
    </w:p>
    <w:tbl>
      <w:tblPr>
        <w:tblStyle w:val="8"/>
        <w:tblW w:w="9462" w:type="dxa"/>
        <w:tblInd w:w="1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20"/>
        <w:gridCol w:w="1372"/>
        <w:gridCol w:w="1416"/>
        <w:gridCol w:w="1334"/>
        <w:gridCol w:w="1160"/>
        <w:gridCol w:w="1160"/>
      </w:tblGrid>
      <w:tr w14:paraId="3A2FF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3020" w:type="dxa"/>
          </w:tcPr>
          <w:p w14:paraId="6ED823AD">
            <w:pPr>
              <w:pStyle w:val="9"/>
              <w:spacing w:before="65" w:line="230" w:lineRule="auto"/>
              <w:ind w:left="1801"/>
              <w:rPr>
                <w:rFonts w:hint="eastAsia"/>
                <w:spacing w:val="5"/>
              </w:rPr>
            </w:pPr>
            <w: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15875</wp:posOffset>
                      </wp:positionV>
                      <wp:extent cx="1914525" cy="449580"/>
                      <wp:effectExtent l="1270" t="4445" r="4445" b="18415"/>
                      <wp:wrapNone/>
                      <wp:docPr id="1" name="直接连接符 1"/>
                      <wp:cNvGraphicFramePr/>
                      <a:graphic xmlns:a="http://schemas.openxmlformats.org/drawingml/2006/main">
                        <a:graphicData uri="http://schemas.microsoft.com/office/word/2010/wordprocessingShape">
                          <wps:wsp>
                            <wps:cNvCnPr/>
                            <wps:spPr>
                              <a:xfrm>
                                <a:off x="1023620" y="5759450"/>
                                <a:ext cx="1914525" cy="449580"/>
                              </a:xfrm>
                              <a:prstGeom prst="line">
                                <a:avLst/>
                              </a:prstGeom>
                              <a:ln w="3175"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2pt;margin-top:1.25pt;height:35.4pt;width:150.75pt;z-index:251659264;mso-width-relative:page;mso-height-relative:page;" filled="f" stroked="t" coordsize="21600,21600" o:gfxdata="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uAno7W&#10;AAAABQEAAA8AAAAAAAAAAQAgAAAAIgAAAGRycy9kb3ducmV2LnhtbFBLAQIUABQAAAAIAIdO4kBJ&#10;2nEj6QEAAKsDAAAOAAAAAAAAAAEAIAAAACUBAABkcnMvZTJvRG9jLnhtbFBLBQYAAAAABgAGAFkB&#10;AACABQAAAAA=&#10;">
                      <v:fill on="f" focussize="0,0"/>
                      <v:stroke weight="0.25pt" color="#000000 [3213]" joinstyle="round"/>
                      <v:imagedata o:title=""/>
                      <o:lock v:ext="edit" aspectratio="f"/>
                    </v:line>
                  </w:pict>
                </mc:Fallback>
              </mc:AlternateContent>
            </w:r>
            <w:r>
              <w:rPr>
                <w:spacing w:val="5"/>
              </w:rPr>
              <w:t>期刊类别</w:t>
            </w:r>
          </w:p>
          <w:p w14:paraId="6A269FA4">
            <w:pPr>
              <w:pStyle w:val="9"/>
              <w:spacing w:before="184" w:line="229" w:lineRule="auto"/>
              <w:ind w:firstLine="210" w:firstLineChars="100"/>
              <w:rPr>
                <w:rFonts w:hint="eastAsia"/>
              </w:rPr>
            </w:pPr>
            <w:r>
              <w:rPr>
                <w:spacing w:val="5"/>
              </w:rPr>
              <w:t>作者类别</w:t>
            </w:r>
          </w:p>
        </w:tc>
        <w:tc>
          <w:tcPr>
            <w:tcW w:w="1372" w:type="dxa"/>
            <w:shd w:val="clear" w:color="auto" w:fill="auto"/>
            <w:vAlign w:val="center"/>
          </w:tcPr>
          <w:p w14:paraId="7F42023F">
            <w:pPr>
              <w:pStyle w:val="9"/>
              <w:spacing w:line="240" w:lineRule="exact"/>
              <w:jc w:val="center"/>
              <w:rPr>
                <w:rFonts w:hint="eastAsia"/>
                <w:b/>
                <w:bCs/>
                <w:color w:val="auto"/>
                <w:lang w:eastAsia="zh-CN"/>
              </w:rPr>
            </w:pPr>
            <w:r>
              <w:rPr>
                <w:rFonts w:hint="eastAsia"/>
                <w:b/>
                <w:bCs/>
                <w:color w:val="auto"/>
                <w:lang w:val="en-US" w:eastAsia="zh-CN"/>
              </w:rPr>
              <w:t>顶级</w:t>
            </w:r>
          </w:p>
        </w:tc>
        <w:tc>
          <w:tcPr>
            <w:tcW w:w="1416" w:type="dxa"/>
            <w:shd w:val="clear" w:color="auto" w:fill="auto"/>
            <w:vAlign w:val="center"/>
          </w:tcPr>
          <w:p w14:paraId="3198417E">
            <w:pPr>
              <w:pStyle w:val="9"/>
              <w:spacing w:line="240" w:lineRule="exact"/>
              <w:jc w:val="center"/>
              <w:rPr>
                <w:rFonts w:hint="eastAsia"/>
                <w:b/>
                <w:bCs/>
                <w:color w:val="auto"/>
                <w:lang w:eastAsia="zh-CN"/>
              </w:rPr>
            </w:pPr>
            <w:r>
              <w:rPr>
                <w:rFonts w:hint="eastAsia"/>
                <w:b/>
                <w:bCs/>
                <w:color w:val="auto"/>
                <w:lang w:val="en-US" w:eastAsia="zh-CN"/>
              </w:rPr>
              <w:t>权威</w:t>
            </w:r>
          </w:p>
        </w:tc>
        <w:tc>
          <w:tcPr>
            <w:tcW w:w="1334" w:type="dxa"/>
            <w:shd w:val="clear" w:color="auto" w:fill="auto"/>
            <w:vAlign w:val="center"/>
          </w:tcPr>
          <w:p w14:paraId="0511FF82">
            <w:pPr>
              <w:pStyle w:val="9"/>
              <w:spacing w:line="240" w:lineRule="exact"/>
              <w:jc w:val="center"/>
              <w:rPr>
                <w:rFonts w:hint="eastAsia"/>
                <w:b/>
                <w:bCs/>
                <w:color w:val="auto"/>
                <w:lang w:eastAsia="zh-CN"/>
              </w:rPr>
            </w:pPr>
            <w:r>
              <w:rPr>
                <w:rFonts w:hint="eastAsia"/>
                <w:b/>
                <w:bCs/>
                <w:color w:val="auto"/>
                <w:lang w:val="en-US" w:eastAsia="zh-CN"/>
              </w:rPr>
              <w:t>重要</w:t>
            </w:r>
          </w:p>
        </w:tc>
        <w:tc>
          <w:tcPr>
            <w:tcW w:w="1160" w:type="dxa"/>
            <w:shd w:val="clear" w:color="auto" w:fill="auto"/>
            <w:vAlign w:val="center"/>
          </w:tcPr>
          <w:p w14:paraId="78D3672D">
            <w:pPr>
              <w:pStyle w:val="9"/>
              <w:spacing w:line="240" w:lineRule="exact"/>
              <w:jc w:val="center"/>
              <w:rPr>
                <w:rFonts w:hint="default"/>
                <w:b/>
                <w:bCs/>
                <w:color w:val="auto"/>
                <w:lang w:val="en-US" w:eastAsia="zh-CN"/>
              </w:rPr>
            </w:pPr>
            <w:r>
              <w:rPr>
                <w:rFonts w:hint="eastAsia"/>
                <w:b/>
                <w:bCs/>
                <w:color w:val="auto"/>
                <w:lang w:val="en-US" w:eastAsia="zh-CN"/>
              </w:rPr>
              <w:t>核心</w:t>
            </w:r>
          </w:p>
        </w:tc>
        <w:tc>
          <w:tcPr>
            <w:tcW w:w="1160" w:type="dxa"/>
            <w:shd w:val="clear" w:color="auto" w:fill="auto"/>
            <w:vAlign w:val="center"/>
          </w:tcPr>
          <w:p w14:paraId="33F682BB">
            <w:pPr>
              <w:pStyle w:val="9"/>
              <w:spacing w:line="240" w:lineRule="exact"/>
              <w:jc w:val="center"/>
              <w:rPr>
                <w:rFonts w:hint="default"/>
                <w:b/>
                <w:bCs/>
                <w:color w:val="auto"/>
                <w:lang w:val="en-US" w:eastAsia="zh-CN"/>
              </w:rPr>
            </w:pPr>
            <w:r>
              <w:rPr>
                <w:rFonts w:hint="eastAsia"/>
                <w:b/>
                <w:bCs/>
                <w:color w:val="auto"/>
                <w:lang w:val="en-US" w:eastAsia="zh-CN"/>
              </w:rPr>
              <w:t>一般</w:t>
            </w:r>
          </w:p>
        </w:tc>
      </w:tr>
      <w:tr w14:paraId="2A6FA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3020" w:type="dxa"/>
            <w:shd w:val="clear" w:color="auto" w:fill="auto"/>
          </w:tcPr>
          <w:p w14:paraId="248BDE0A">
            <w:pPr>
              <w:pStyle w:val="9"/>
              <w:spacing w:before="184" w:line="229" w:lineRule="auto"/>
              <w:ind w:left="365"/>
              <w:rPr>
                <w:rFonts w:hint="eastAsia"/>
                <w:lang w:eastAsia="zh-CN"/>
              </w:rPr>
            </w:pPr>
            <w:r>
              <w:rPr>
                <w:spacing w:val="7"/>
                <w:lang w:eastAsia="zh-CN"/>
              </w:rPr>
              <w:t>独著、合著（第一作者）</w:t>
            </w:r>
          </w:p>
        </w:tc>
        <w:tc>
          <w:tcPr>
            <w:tcW w:w="1372" w:type="dxa"/>
            <w:shd w:val="clear" w:color="auto" w:fill="auto"/>
            <w:vAlign w:val="center"/>
          </w:tcPr>
          <w:p w14:paraId="6D56C365">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30</w:t>
            </w:r>
          </w:p>
        </w:tc>
        <w:tc>
          <w:tcPr>
            <w:tcW w:w="1416" w:type="dxa"/>
            <w:shd w:val="clear" w:color="auto" w:fill="auto"/>
            <w:vAlign w:val="center"/>
          </w:tcPr>
          <w:p w14:paraId="38339F3F">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2"/>
                <w:sz w:val="20"/>
                <w:szCs w:val="20"/>
              </w:rPr>
              <w:t>20</w:t>
            </w:r>
          </w:p>
        </w:tc>
        <w:tc>
          <w:tcPr>
            <w:tcW w:w="1334" w:type="dxa"/>
            <w:shd w:val="clear" w:color="auto" w:fill="auto"/>
            <w:vAlign w:val="center"/>
          </w:tcPr>
          <w:p w14:paraId="0843FD31">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pacing w:val="-8"/>
                <w:sz w:val="20"/>
                <w:szCs w:val="20"/>
                <w:lang w:val="en-US" w:eastAsia="zh-CN"/>
              </w:rPr>
              <w:t>15</w:t>
            </w:r>
          </w:p>
        </w:tc>
        <w:tc>
          <w:tcPr>
            <w:tcW w:w="1160" w:type="dxa"/>
            <w:shd w:val="clear" w:color="auto" w:fill="auto"/>
            <w:vAlign w:val="center"/>
          </w:tcPr>
          <w:p w14:paraId="7555F05C">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w:t>
            </w:r>
          </w:p>
        </w:tc>
        <w:tc>
          <w:tcPr>
            <w:tcW w:w="1160" w:type="dxa"/>
            <w:shd w:val="clear" w:color="auto" w:fill="auto"/>
            <w:vAlign w:val="center"/>
          </w:tcPr>
          <w:p w14:paraId="60ABB3D9">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5</w:t>
            </w:r>
          </w:p>
        </w:tc>
      </w:tr>
      <w:tr w14:paraId="5129F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3020" w:type="dxa"/>
          </w:tcPr>
          <w:p w14:paraId="5FED0E0A">
            <w:pPr>
              <w:pStyle w:val="9"/>
              <w:spacing w:before="182" w:line="229" w:lineRule="auto"/>
              <w:ind w:left="686"/>
              <w:rPr>
                <w:rFonts w:hint="eastAsia"/>
              </w:rPr>
            </w:pPr>
            <w:r>
              <w:rPr>
                <w:spacing w:val="6"/>
              </w:rPr>
              <w:t>合著（其它作者）</w:t>
            </w:r>
          </w:p>
        </w:tc>
        <w:tc>
          <w:tcPr>
            <w:tcW w:w="1372" w:type="dxa"/>
            <w:vAlign w:val="center"/>
          </w:tcPr>
          <w:p w14:paraId="4EB2333D">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8</w:t>
            </w:r>
          </w:p>
        </w:tc>
        <w:tc>
          <w:tcPr>
            <w:tcW w:w="1416" w:type="dxa"/>
            <w:vAlign w:val="center"/>
          </w:tcPr>
          <w:p w14:paraId="2DF3BD53">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1"/>
                <w:sz w:val="20"/>
                <w:szCs w:val="20"/>
              </w:rPr>
              <w:t>4</w:t>
            </w:r>
          </w:p>
        </w:tc>
        <w:tc>
          <w:tcPr>
            <w:tcW w:w="1334" w:type="dxa"/>
            <w:vAlign w:val="center"/>
          </w:tcPr>
          <w:p w14:paraId="044F9CB5">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hint="eastAsia" w:ascii="Times New Roman" w:hAnsi="Times New Roman" w:eastAsia="宋体" w:cs="Times New Roman"/>
                <w:color w:val="auto"/>
                <w:sz w:val="20"/>
                <w:szCs w:val="20"/>
                <w:lang w:eastAsia="zh-CN"/>
              </w:rPr>
            </w:pPr>
            <w:r>
              <w:rPr>
                <w:rFonts w:hint="eastAsia" w:ascii="Times New Roman" w:hAnsi="Times New Roman" w:eastAsia="宋体" w:cs="Times New Roman"/>
                <w:color w:val="auto"/>
                <w:sz w:val="20"/>
                <w:szCs w:val="20"/>
                <w:lang w:val="en-US" w:eastAsia="zh-CN"/>
              </w:rPr>
              <w:t>2</w:t>
            </w:r>
          </w:p>
        </w:tc>
        <w:tc>
          <w:tcPr>
            <w:tcW w:w="1160" w:type="dxa"/>
            <w:vAlign w:val="center"/>
          </w:tcPr>
          <w:p w14:paraId="67CBB258">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hint="eastAsia" w:ascii="Times New Roman" w:hAnsi="Times New Roman" w:eastAsia="宋体" w:cs="Times New Roman"/>
                <w:color w:val="auto"/>
                <w:sz w:val="20"/>
                <w:szCs w:val="20"/>
                <w:lang w:eastAsia="zh-CN"/>
              </w:rPr>
            </w:pPr>
            <w:r>
              <w:rPr>
                <w:rFonts w:hint="eastAsia" w:ascii="Times New Roman" w:hAnsi="Times New Roman" w:eastAsia="宋体" w:cs="Times New Roman"/>
                <w:color w:val="auto"/>
                <w:sz w:val="20"/>
                <w:szCs w:val="20"/>
                <w:lang w:val="en-US" w:eastAsia="zh-CN"/>
              </w:rPr>
              <w:t>1</w:t>
            </w:r>
          </w:p>
        </w:tc>
        <w:tc>
          <w:tcPr>
            <w:tcW w:w="1160" w:type="dxa"/>
            <w:vAlign w:val="center"/>
          </w:tcPr>
          <w:p w14:paraId="22CE2551">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0.5</w:t>
            </w:r>
          </w:p>
        </w:tc>
      </w:tr>
    </w:tbl>
    <w:p w14:paraId="3CDDE171">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left="215" w:right="108" w:firstLine="641"/>
        <w:jc w:val="both"/>
        <w:textAlignment w:val="baseline"/>
        <w:rPr>
          <w:rFonts w:hint="eastAsia"/>
          <w:color w:val="auto"/>
          <w:lang w:eastAsia="zh-CN"/>
        </w:rPr>
      </w:pPr>
      <w:r>
        <w:rPr>
          <w:spacing w:val="3"/>
          <w:lang w:eastAsia="zh-CN"/>
        </w:rPr>
        <w:t>（3）文学、艺</w:t>
      </w:r>
      <w:r>
        <w:rPr>
          <w:color w:val="auto"/>
          <w:spacing w:val="3"/>
          <w:lang w:eastAsia="zh-CN"/>
        </w:rPr>
        <w:t>术作品宣传报道情况，由</w:t>
      </w:r>
      <w:r>
        <w:rPr>
          <w:rFonts w:hint="eastAsia"/>
          <w:color w:val="auto"/>
          <w:spacing w:val="3"/>
          <w:lang w:eastAsia="zh-CN"/>
        </w:rPr>
        <w:t>由</w:t>
      </w:r>
      <w:r>
        <w:rPr>
          <w:rFonts w:hint="eastAsia"/>
          <w:color w:val="auto"/>
          <w:spacing w:val="3"/>
          <w:lang w:val="en-US" w:eastAsia="zh-CN"/>
        </w:rPr>
        <w:t>学院本科生</w:t>
      </w:r>
      <w:r>
        <w:rPr>
          <w:rFonts w:hint="eastAsia"/>
          <w:color w:val="auto"/>
          <w:spacing w:val="3"/>
          <w:lang w:eastAsia="zh-CN"/>
        </w:rPr>
        <w:t>综合素质测评工作</w:t>
      </w:r>
      <w:r>
        <w:rPr>
          <w:rFonts w:hint="eastAsia"/>
          <w:color w:val="auto"/>
          <w:spacing w:val="3"/>
          <w:lang w:val="en-US" w:eastAsia="zh-CN"/>
        </w:rPr>
        <w:t>小组</w:t>
      </w:r>
      <w:r>
        <w:rPr>
          <w:color w:val="auto"/>
          <w:spacing w:val="3"/>
          <w:lang w:eastAsia="zh-CN"/>
        </w:rPr>
        <w:t>根据作品的质量、媒体级别和权威性，依据表6的评分标准确定具体发表作品的分值。所有作品加分应出具证明材料（广播、电视发表作品要有播出单位的播出证明或影音复制件），不同作品可累计加分，同一作品被不同媒体发表或转载的，只计最高分，不累计加分；集体合作作品的第一作者按相应项计满分，其他作者按相应项减半计分；集体合作作品如第一作者为教师则相应第一个学生作者认定为第一作者。学生记者、编辑等从事宣传工作的学生在</w:t>
      </w:r>
      <w:r>
        <w:rPr>
          <w:rFonts w:hint="eastAsia"/>
          <w:color w:val="auto"/>
          <w:spacing w:val="3"/>
          <w:lang w:eastAsia="zh-CN"/>
        </w:rPr>
        <w:t>校级及</w:t>
      </w:r>
      <w:r>
        <w:rPr>
          <w:color w:val="auto"/>
          <w:spacing w:val="3"/>
          <w:lang w:eastAsia="zh-CN"/>
        </w:rPr>
        <w:t>以上</w:t>
      </w:r>
      <w:r>
        <w:rPr>
          <w:rFonts w:hint="eastAsia"/>
          <w:color w:val="auto"/>
          <w:spacing w:val="3"/>
          <w:lang w:eastAsia="zh-CN"/>
        </w:rPr>
        <w:t>政府主管或极有影响的主流媒体</w:t>
      </w:r>
      <w:r>
        <w:rPr>
          <w:color w:val="auto"/>
          <w:spacing w:val="3"/>
          <w:lang w:eastAsia="zh-CN"/>
        </w:rPr>
        <w:t>发表的新闻作品可纳入加分范畴。在各类合法网站上发表作品的累计分数原则上不超过15分。</w:t>
      </w:r>
    </w:p>
    <w:p w14:paraId="4BA7F38F">
      <w:pPr>
        <w:pStyle w:val="3"/>
        <w:spacing w:before="96" w:line="226" w:lineRule="auto"/>
        <w:ind w:left="2100"/>
        <w:rPr>
          <w:rFonts w:hint="eastAsia"/>
          <w:lang w:eastAsia="zh-CN"/>
        </w:rPr>
      </w:pPr>
      <w:r>
        <w:rPr>
          <w:b/>
          <w:bCs/>
          <w:color w:val="auto"/>
          <w:spacing w:val="4"/>
          <w:lang w:eastAsia="zh-CN"/>
        </w:rPr>
        <w:t>表</w:t>
      </w:r>
      <w:r>
        <w:rPr>
          <w:color w:val="auto"/>
          <w:spacing w:val="-44"/>
          <w:lang w:eastAsia="zh-CN"/>
        </w:rPr>
        <w:t xml:space="preserve"> </w:t>
      </w:r>
      <w:r>
        <w:rPr>
          <w:rFonts w:ascii="Times New Roman" w:hAnsi="Times New Roman" w:eastAsia="Times New Roman" w:cs="Times New Roman"/>
          <w:b/>
          <w:bCs/>
          <w:color w:val="auto"/>
          <w:spacing w:val="4"/>
          <w:lang w:eastAsia="zh-CN"/>
        </w:rPr>
        <w:t xml:space="preserve">6  </w:t>
      </w:r>
      <w:r>
        <w:rPr>
          <w:b/>
          <w:bCs/>
          <w:color w:val="auto"/>
          <w:spacing w:val="4"/>
          <w:lang w:eastAsia="zh-CN"/>
        </w:rPr>
        <w:t>文学、艺术作品宣传报道加分</w:t>
      </w:r>
      <w:r>
        <w:rPr>
          <w:b/>
          <w:bCs/>
          <w:spacing w:val="4"/>
          <w:lang w:eastAsia="zh-CN"/>
        </w:rPr>
        <w:t>标准</w:t>
      </w:r>
    </w:p>
    <w:p w14:paraId="462D8456">
      <w:pPr>
        <w:spacing w:line="87" w:lineRule="exact"/>
        <w:rPr>
          <w:lang w:eastAsia="zh-CN"/>
        </w:rPr>
      </w:pPr>
    </w:p>
    <w:tbl>
      <w:tblPr>
        <w:tblStyle w:val="8"/>
        <w:tblW w:w="90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6"/>
        <w:gridCol w:w="2266"/>
        <w:gridCol w:w="2266"/>
        <w:gridCol w:w="2267"/>
      </w:tblGrid>
      <w:tr w14:paraId="018CB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1134" w:type="dxa"/>
            <w:vAlign w:val="center"/>
          </w:tcPr>
          <w:p w14:paraId="526A2351">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spacing w:val="-3"/>
              </w:rPr>
              <w:t>国家级</w:t>
            </w:r>
          </w:p>
        </w:tc>
        <w:tc>
          <w:tcPr>
            <w:tcW w:w="1134" w:type="dxa"/>
            <w:vAlign w:val="center"/>
          </w:tcPr>
          <w:p w14:paraId="6D6ABBC6">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spacing w:val="1"/>
              </w:rPr>
              <w:t>省级</w:t>
            </w:r>
          </w:p>
        </w:tc>
        <w:tc>
          <w:tcPr>
            <w:tcW w:w="1134" w:type="dxa"/>
            <w:vAlign w:val="center"/>
          </w:tcPr>
          <w:p w14:paraId="05264C7B">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1"/>
              </w:rPr>
              <w:t>市级</w:t>
            </w:r>
          </w:p>
        </w:tc>
        <w:tc>
          <w:tcPr>
            <w:tcW w:w="1134" w:type="dxa"/>
            <w:vAlign w:val="center"/>
          </w:tcPr>
          <w:p w14:paraId="3AB48008">
            <w:pPr>
              <w:pStyle w:val="9"/>
              <w:keepNext w:val="0"/>
              <w:keepLines w:val="0"/>
              <w:pageBreakBefore w:val="0"/>
              <w:widowControl/>
              <w:kinsoku w:val="0"/>
              <w:wordWrap/>
              <w:overflowPunct/>
              <w:topLinePunct w:val="0"/>
              <w:autoSpaceDE w:val="0"/>
              <w:autoSpaceDN w:val="0"/>
              <w:bidi w:val="0"/>
              <w:adjustRightInd w:val="0"/>
              <w:snapToGrid w:val="0"/>
              <w:spacing w:line="230" w:lineRule="auto"/>
              <w:ind w:left="0"/>
              <w:jc w:val="center"/>
              <w:textAlignment w:val="baseline"/>
              <w:rPr>
                <w:rFonts w:hint="eastAsia"/>
              </w:rPr>
            </w:pPr>
            <w:r>
              <w:rPr>
                <w:spacing w:val="2"/>
              </w:rPr>
              <w:t>校级</w:t>
            </w:r>
          </w:p>
        </w:tc>
      </w:tr>
      <w:tr w14:paraId="564C7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134" w:type="dxa"/>
            <w:vAlign w:val="center"/>
          </w:tcPr>
          <w:p w14:paraId="702625C4">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000000" w:themeColor="text1"/>
                <w:sz w:val="20"/>
                <w:szCs w:val="20"/>
                <w:lang w:eastAsia="zh-CN"/>
                <w14:textFill>
                  <w14:solidFill>
                    <w14:schemeClr w14:val="tx1"/>
                  </w14:solidFill>
                </w14:textFill>
              </w:rPr>
            </w:pPr>
            <w:r>
              <w:rPr>
                <w:rFonts w:hint="eastAsia" w:ascii="Times New Roman" w:hAnsi="Times New Roman" w:eastAsia="Times New Roman" w:cs="Times New Roman"/>
                <w:color w:val="000000" w:themeColor="text1"/>
                <w:sz w:val="20"/>
                <w:szCs w:val="20"/>
                <w:lang w:eastAsia="zh-CN"/>
                <w14:textFill>
                  <w14:solidFill>
                    <w14:schemeClr w14:val="tx1"/>
                  </w14:solidFill>
                </w14:textFill>
              </w:rPr>
              <w:t>8-10</w:t>
            </w:r>
          </w:p>
        </w:tc>
        <w:tc>
          <w:tcPr>
            <w:tcW w:w="1134" w:type="dxa"/>
            <w:vAlign w:val="center"/>
          </w:tcPr>
          <w:p w14:paraId="02413934">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000000" w:themeColor="text1"/>
                <w:sz w:val="20"/>
                <w:szCs w:val="20"/>
                <w:lang w:eastAsia="zh-CN"/>
                <w14:textFill>
                  <w14:solidFill>
                    <w14:schemeClr w14:val="tx1"/>
                  </w14:solidFill>
                </w14:textFill>
              </w:rPr>
            </w:pPr>
            <w:r>
              <w:rPr>
                <w:rFonts w:hint="eastAsia" w:ascii="Times New Roman" w:hAnsi="Times New Roman" w:eastAsia="Times New Roman" w:cs="Times New Roman"/>
                <w:color w:val="000000" w:themeColor="text1"/>
                <w:sz w:val="20"/>
                <w:szCs w:val="20"/>
                <w:lang w:eastAsia="zh-CN"/>
                <w14:textFill>
                  <w14:solidFill>
                    <w14:schemeClr w14:val="tx1"/>
                  </w14:solidFill>
                </w14:textFill>
              </w:rPr>
              <w:t>5-7</w:t>
            </w:r>
          </w:p>
        </w:tc>
        <w:tc>
          <w:tcPr>
            <w:tcW w:w="1134" w:type="dxa"/>
            <w:vAlign w:val="center"/>
          </w:tcPr>
          <w:p w14:paraId="0D750B14">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000000" w:themeColor="text1"/>
                <w:sz w:val="20"/>
                <w:szCs w:val="20"/>
                <w:lang w:eastAsia="zh-CN"/>
                <w14:textFill>
                  <w14:solidFill>
                    <w14:schemeClr w14:val="tx1"/>
                  </w14:solidFill>
                </w14:textFill>
              </w:rPr>
            </w:pPr>
            <w:r>
              <w:rPr>
                <w:rFonts w:hint="eastAsia" w:ascii="Times New Roman" w:hAnsi="Times New Roman" w:eastAsia="Times New Roman" w:cs="Times New Roman"/>
                <w:color w:val="000000" w:themeColor="text1"/>
                <w:sz w:val="20"/>
                <w:szCs w:val="20"/>
                <w:lang w:eastAsia="zh-CN"/>
                <w14:textFill>
                  <w14:solidFill>
                    <w14:schemeClr w14:val="tx1"/>
                  </w14:solidFill>
                </w14:textFill>
              </w:rPr>
              <w:t>2-4</w:t>
            </w:r>
          </w:p>
        </w:tc>
        <w:tc>
          <w:tcPr>
            <w:tcW w:w="1134" w:type="dxa"/>
            <w:vAlign w:val="center"/>
          </w:tcPr>
          <w:p w14:paraId="0974150B">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14:textFill>
                  <w14:solidFill>
                    <w14:schemeClr w14:val="tx1"/>
                  </w14:solidFill>
                </w14:textFill>
              </w:rPr>
              <w:t>1</w:t>
            </w:r>
          </w:p>
        </w:tc>
      </w:tr>
    </w:tbl>
    <w:p w14:paraId="3F8A787F">
      <w:pPr>
        <w:spacing w:line="292" w:lineRule="auto"/>
      </w:pPr>
    </w:p>
    <w:p w14:paraId="0C0234E7">
      <w:pPr>
        <w:keepNext w:val="0"/>
        <w:keepLines w:val="0"/>
        <w:pageBreakBefore w:val="0"/>
        <w:widowControl/>
        <w:kinsoku w:val="0"/>
        <w:wordWrap/>
        <w:overflowPunct/>
        <w:topLinePunct w:val="0"/>
        <w:autoSpaceDE w:val="0"/>
        <w:autoSpaceDN w:val="0"/>
        <w:bidi w:val="0"/>
        <w:adjustRightInd w:val="0"/>
        <w:snapToGrid w:val="0"/>
        <w:spacing w:before="120" w:line="560" w:lineRule="exact"/>
        <w:ind w:left="0" w:firstLine="634" w:firstLineChars="200"/>
        <w:textAlignment w:val="baseline"/>
        <w:outlineLvl w:val="1"/>
        <w:rPr>
          <w:rFonts w:hint="eastAsia" w:ascii="楷体" w:hAnsi="楷体" w:eastAsia="楷体" w:cs="楷体"/>
          <w:sz w:val="31"/>
          <w:szCs w:val="31"/>
          <w:lang w:eastAsia="zh-CN"/>
        </w:rPr>
      </w:pPr>
      <w:r>
        <w:rPr>
          <w:rFonts w:ascii="楷体" w:hAnsi="楷体" w:eastAsia="楷体" w:cs="楷体"/>
          <w:b/>
          <w:bCs/>
          <w:spacing w:val="3"/>
          <w:sz w:val="31"/>
          <w:szCs w:val="31"/>
          <w:lang w:eastAsia="zh-CN"/>
        </w:rPr>
        <w:t>（四）社会工作类</w:t>
      </w:r>
      <w:r>
        <w:rPr>
          <w:rFonts w:ascii="仿宋" w:hAnsi="仿宋" w:eastAsia="仿宋" w:cs="仿宋"/>
          <w:snapToGrid w:val="0"/>
          <w:color w:val="000000"/>
          <w:spacing w:val="3"/>
          <w:sz w:val="31"/>
          <w:szCs w:val="31"/>
          <w:lang w:val="en-US" w:eastAsia="zh-CN" w:bidi="ar-SA"/>
        </w:rPr>
        <w:t>（</w:t>
      </w:r>
      <w:r>
        <w:rPr>
          <w:rFonts w:hint="eastAsia" w:ascii="仿宋" w:hAnsi="仿宋" w:eastAsia="仿宋" w:cs="仿宋"/>
          <w:snapToGrid w:val="0"/>
          <w:color w:val="000000"/>
          <w:spacing w:val="3"/>
          <w:sz w:val="31"/>
          <w:szCs w:val="31"/>
          <w:lang w:val="en-US" w:eastAsia="zh-CN" w:bidi="ar-SA"/>
        </w:rPr>
        <w:t>测评分记作B4</w:t>
      </w:r>
      <w:r>
        <w:rPr>
          <w:rFonts w:ascii="仿宋" w:hAnsi="仿宋" w:eastAsia="仿宋" w:cs="仿宋"/>
          <w:snapToGrid w:val="0"/>
          <w:color w:val="000000"/>
          <w:spacing w:val="3"/>
          <w:sz w:val="31"/>
          <w:szCs w:val="31"/>
          <w:lang w:val="en-US" w:eastAsia="zh-CN" w:bidi="ar-SA"/>
        </w:rPr>
        <w:t>）</w:t>
      </w:r>
    </w:p>
    <w:p w14:paraId="2D8CFD26">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56" w:firstLineChars="200"/>
        <w:jc w:val="both"/>
        <w:textAlignment w:val="baseline"/>
        <w:rPr>
          <w:rFonts w:hint="eastAsia"/>
          <w:lang w:eastAsia="zh-CN"/>
        </w:rPr>
      </w:pPr>
      <w:r>
        <w:rPr>
          <w:rFonts w:ascii="Times New Roman" w:hAnsi="Times New Roman" w:eastAsia="Times New Roman" w:cs="Times New Roman"/>
          <w:b/>
          <w:bCs/>
          <w:spacing w:val="9"/>
          <w:lang w:eastAsia="zh-CN"/>
        </w:rPr>
        <w:t>1.</w:t>
      </w:r>
      <w:r>
        <w:rPr>
          <w:b/>
          <w:bCs/>
          <w:spacing w:val="9"/>
          <w:lang w:eastAsia="zh-CN"/>
        </w:rPr>
        <w:t>测评内容。</w:t>
      </w:r>
      <w:r>
        <w:rPr>
          <w:spacing w:val="9"/>
          <w:lang w:eastAsia="zh-CN"/>
        </w:rPr>
        <w:t>在学生各级组织、社团、协会或志愿</w:t>
      </w:r>
      <w:r>
        <w:rPr>
          <w:spacing w:val="8"/>
          <w:lang w:eastAsia="zh-CN"/>
        </w:rPr>
        <w:t>服务团体</w:t>
      </w:r>
      <w:r>
        <w:rPr>
          <w:spacing w:val="5"/>
          <w:lang w:eastAsia="zh-CN"/>
        </w:rPr>
        <w:t>任职履职等情况。</w:t>
      </w:r>
    </w:p>
    <w:p w14:paraId="106D02E4">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32" w:firstLineChars="200"/>
        <w:jc w:val="both"/>
        <w:textAlignment w:val="baseline"/>
        <w:rPr>
          <w:rFonts w:hint="eastAsia"/>
          <w:lang w:eastAsia="zh-CN"/>
        </w:rPr>
      </w:pPr>
      <w:r>
        <w:rPr>
          <w:rFonts w:ascii="Times New Roman" w:hAnsi="Times New Roman" w:eastAsia="Times New Roman" w:cs="Times New Roman"/>
          <w:b/>
          <w:bCs/>
          <w:spacing w:val="3"/>
          <w:lang w:eastAsia="zh-CN"/>
        </w:rPr>
        <w:t>2.</w:t>
      </w:r>
      <w:r>
        <w:rPr>
          <w:b/>
          <w:bCs/>
          <w:spacing w:val="3"/>
          <w:lang w:eastAsia="zh-CN"/>
        </w:rPr>
        <w:t>计分标准。</w:t>
      </w:r>
      <w:r>
        <w:rPr>
          <w:spacing w:val="3"/>
          <w:lang w:eastAsia="zh-CN"/>
        </w:rPr>
        <w:t>（</w:t>
      </w:r>
      <w:r>
        <w:rPr>
          <w:rFonts w:ascii="Times New Roman" w:hAnsi="Times New Roman" w:eastAsia="Times New Roman" w:cs="Times New Roman"/>
          <w:spacing w:val="3"/>
          <w:lang w:eastAsia="zh-CN"/>
        </w:rPr>
        <w:t>1</w:t>
      </w:r>
      <w:r>
        <w:rPr>
          <w:spacing w:val="3"/>
          <w:lang w:eastAsia="zh-CN"/>
        </w:rPr>
        <w:t>）能履行工作职责、按质按量完成工作任务</w:t>
      </w:r>
      <w:r>
        <w:rPr>
          <w:spacing w:val="6"/>
          <w:lang w:eastAsia="zh-CN"/>
        </w:rPr>
        <w:t>者按表</w:t>
      </w:r>
      <w:r>
        <w:rPr>
          <w:rFonts w:ascii="Times New Roman" w:hAnsi="Times New Roman" w:eastAsia="Times New Roman" w:cs="Times New Roman"/>
          <w:spacing w:val="6"/>
          <w:lang w:eastAsia="zh-CN"/>
        </w:rPr>
        <w:t>7</w:t>
      </w:r>
      <w:r>
        <w:rPr>
          <w:spacing w:val="6"/>
          <w:lang w:eastAsia="zh-CN"/>
        </w:rPr>
        <w:t>计分标准最低值加分；能够积极主动</w:t>
      </w:r>
      <w:r>
        <w:rPr>
          <w:spacing w:val="5"/>
          <w:lang w:eastAsia="zh-CN"/>
        </w:rPr>
        <w:t>承担工作任务、创</w:t>
      </w:r>
      <w:r>
        <w:rPr>
          <w:spacing w:val="7"/>
          <w:lang w:eastAsia="zh-CN"/>
        </w:rPr>
        <w:t>造性的完成开展工作，并因个人业绩突出的原因，受到学校及其</w:t>
      </w:r>
      <w:r>
        <w:rPr>
          <w:spacing w:val="11"/>
          <w:lang w:eastAsia="zh-CN"/>
        </w:rPr>
        <w:t>以上级别的表彰，按表</w:t>
      </w:r>
      <w:r>
        <w:rPr>
          <w:rFonts w:ascii="Times New Roman" w:hAnsi="Times New Roman" w:eastAsia="Times New Roman" w:cs="Times New Roman"/>
          <w:spacing w:val="11"/>
          <w:lang w:eastAsia="zh-CN"/>
        </w:rPr>
        <w:t>7</w:t>
      </w:r>
      <w:r>
        <w:rPr>
          <w:spacing w:val="11"/>
          <w:lang w:eastAsia="zh-CN"/>
        </w:rPr>
        <w:t>计分标准最高值计分。（</w:t>
      </w:r>
      <w:r>
        <w:rPr>
          <w:rFonts w:ascii="Times New Roman" w:hAnsi="Times New Roman" w:eastAsia="Times New Roman" w:cs="Times New Roman"/>
          <w:spacing w:val="11"/>
          <w:lang w:eastAsia="zh-CN"/>
        </w:rPr>
        <w:t>2</w:t>
      </w:r>
      <w:r>
        <w:rPr>
          <w:spacing w:val="11"/>
          <w:lang w:eastAsia="zh-CN"/>
        </w:rPr>
        <w:t>）担任学生</w:t>
      </w:r>
      <w:r>
        <w:rPr>
          <w:spacing w:val="7"/>
          <w:lang w:eastAsia="zh-CN"/>
        </w:rPr>
        <w:t>干部任职期一年以上（无正当理由中途辞职、离职或经考核不合</w:t>
      </w:r>
      <w:r>
        <w:rPr>
          <w:spacing w:val="5"/>
          <w:lang w:eastAsia="zh-CN"/>
        </w:rPr>
        <w:t>格者，不予加分</w:t>
      </w:r>
      <w:r>
        <w:rPr>
          <w:spacing w:val="33"/>
          <w:lang w:eastAsia="zh-CN"/>
        </w:rPr>
        <w:t>）；</w:t>
      </w:r>
      <w:r>
        <w:rPr>
          <w:spacing w:val="5"/>
          <w:lang w:eastAsia="zh-CN"/>
        </w:rPr>
        <w:t>兼任多项职务的学生，按其最高职务计分，</w:t>
      </w:r>
      <w:r>
        <w:rPr>
          <w:spacing w:val="12"/>
          <w:lang w:eastAsia="zh-CN"/>
        </w:rPr>
        <w:t>不累计加分。（</w:t>
      </w:r>
      <w:r>
        <w:rPr>
          <w:rFonts w:ascii="Times New Roman" w:hAnsi="Times New Roman" w:eastAsia="Times New Roman" w:cs="Times New Roman"/>
          <w:spacing w:val="12"/>
          <w:lang w:eastAsia="zh-CN"/>
        </w:rPr>
        <w:t>3</w:t>
      </w:r>
      <w:r>
        <w:rPr>
          <w:spacing w:val="12"/>
          <w:lang w:eastAsia="zh-CN"/>
        </w:rPr>
        <w:t>）学生干部具体岗位加分由学院学生评价与奖</w:t>
      </w:r>
      <w:r>
        <w:rPr>
          <w:spacing w:val="5"/>
          <w:lang w:eastAsia="zh-CN"/>
        </w:rPr>
        <w:t>励工作领导小组根据表</w:t>
      </w:r>
      <w:r>
        <w:rPr>
          <w:rFonts w:ascii="Times New Roman" w:hAnsi="Times New Roman" w:eastAsia="Times New Roman" w:cs="Times New Roman"/>
          <w:spacing w:val="5"/>
          <w:lang w:eastAsia="zh-CN"/>
        </w:rPr>
        <w:t>7</w:t>
      </w:r>
      <w:r>
        <w:rPr>
          <w:spacing w:val="5"/>
          <w:lang w:eastAsia="zh-CN"/>
        </w:rPr>
        <w:t>酌情确定。</w:t>
      </w:r>
    </w:p>
    <w:p w14:paraId="758A527D">
      <w:pPr>
        <w:pStyle w:val="3"/>
        <w:spacing w:before="163" w:line="226" w:lineRule="auto"/>
        <w:ind w:left="3062"/>
        <w:rPr>
          <w:rFonts w:hint="eastAsia" w:eastAsia="仿宋"/>
          <w:lang w:eastAsia="zh-CN"/>
        </w:rPr>
      </w:pPr>
      <w:r>
        <w:rPr>
          <w:b/>
          <w:bCs/>
          <w:spacing w:val="3"/>
        </w:rPr>
        <w:t>表</w:t>
      </w:r>
      <w:r>
        <w:rPr>
          <w:spacing w:val="-53"/>
        </w:rPr>
        <w:t xml:space="preserve"> </w:t>
      </w:r>
      <w:r>
        <w:rPr>
          <w:rFonts w:ascii="Times New Roman" w:hAnsi="Times New Roman" w:eastAsia="Times New Roman" w:cs="Times New Roman"/>
          <w:b/>
          <w:bCs/>
          <w:spacing w:val="3"/>
        </w:rPr>
        <w:t xml:space="preserve">7  </w:t>
      </w:r>
      <w:r>
        <w:rPr>
          <w:b/>
          <w:bCs/>
          <w:spacing w:val="3"/>
        </w:rPr>
        <w:t>社会工作类加分标准</w:t>
      </w:r>
    </w:p>
    <w:p w14:paraId="7E76284C">
      <w:pPr>
        <w:spacing w:line="89" w:lineRule="exact"/>
      </w:pPr>
    </w:p>
    <w:tbl>
      <w:tblPr>
        <w:tblStyle w:val="4"/>
        <w:tblW w:w="72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13"/>
        <w:gridCol w:w="2080"/>
      </w:tblGrid>
      <w:tr w14:paraId="7EBAB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25746">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b/>
                <w:bCs/>
                <w:spacing w:val="-3"/>
                <w:sz w:val="20"/>
                <w:szCs w:val="20"/>
                <w:lang w:val="en-US" w:eastAsia="zh-CN"/>
              </w:rPr>
            </w:pPr>
            <w:r>
              <w:rPr>
                <w:rFonts w:hint="eastAsia"/>
                <w:b/>
                <w:bCs/>
                <w:spacing w:val="-3"/>
                <w:sz w:val="20"/>
                <w:szCs w:val="20"/>
                <w:lang w:val="en-US" w:eastAsia="zh-CN"/>
              </w:rPr>
              <w:t>工作岗位</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2EFC8">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b/>
                <w:bCs/>
                <w:spacing w:val="-3"/>
                <w:sz w:val="20"/>
                <w:szCs w:val="20"/>
              </w:rPr>
            </w:pPr>
            <w:r>
              <w:rPr>
                <w:rFonts w:hint="eastAsia"/>
                <w:b/>
                <w:bCs/>
                <w:spacing w:val="-3"/>
                <w:sz w:val="20"/>
                <w:szCs w:val="20"/>
                <w:lang w:val="en-US" w:eastAsia="zh-CN"/>
              </w:rPr>
              <w:t>计分标准</w:t>
            </w:r>
          </w:p>
        </w:tc>
      </w:tr>
      <w:tr w14:paraId="7C14F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48E34">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color w:val="auto"/>
                <w:spacing w:val="-3"/>
                <w:sz w:val="20"/>
                <w:szCs w:val="20"/>
              </w:rPr>
            </w:pPr>
            <w:r>
              <w:rPr>
                <w:rFonts w:hint="eastAsia"/>
                <w:color w:val="auto"/>
                <w:spacing w:val="-3"/>
                <w:sz w:val="20"/>
                <w:szCs w:val="20"/>
                <w:lang w:val="en-US" w:eastAsia="zh-CN"/>
              </w:rPr>
              <w:t>主席团成员（校、院）</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31D5">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rPr>
            </w:pPr>
            <w:r>
              <w:rPr>
                <w:rFonts w:hint="eastAsia"/>
                <w:spacing w:val="-3"/>
                <w:sz w:val="20"/>
                <w:szCs w:val="20"/>
                <w:lang w:val="en-US" w:eastAsia="zh-CN"/>
              </w:rPr>
              <w:t>8</w:t>
            </w:r>
          </w:p>
        </w:tc>
      </w:tr>
      <w:tr w14:paraId="516C1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42B72">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color w:val="auto"/>
                <w:spacing w:val="-3"/>
                <w:sz w:val="20"/>
                <w:szCs w:val="20"/>
              </w:rPr>
            </w:pPr>
            <w:r>
              <w:rPr>
                <w:rFonts w:hint="eastAsia"/>
                <w:color w:val="auto"/>
                <w:spacing w:val="-3"/>
                <w:sz w:val="20"/>
                <w:szCs w:val="20"/>
                <w:lang w:val="en-US" w:eastAsia="zh-CN"/>
              </w:rPr>
              <w:t>党支部副书记、部门部长（校、院，含总支书记）</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B16C">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rPr>
            </w:pPr>
            <w:r>
              <w:rPr>
                <w:rFonts w:hint="eastAsia"/>
                <w:spacing w:val="-3"/>
                <w:sz w:val="20"/>
                <w:szCs w:val="20"/>
                <w:lang w:val="en-US" w:eastAsia="zh-CN"/>
              </w:rPr>
              <w:t>6</w:t>
            </w:r>
          </w:p>
        </w:tc>
      </w:tr>
      <w:tr w14:paraId="4138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06328">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color w:val="auto"/>
                <w:spacing w:val="-3"/>
                <w:sz w:val="20"/>
                <w:szCs w:val="20"/>
                <w:lang w:val="en-US"/>
              </w:rPr>
            </w:pPr>
            <w:r>
              <w:rPr>
                <w:rFonts w:hint="eastAsia"/>
                <w:color w:val="auto"/>
                <w:spacing w:val="-3"/>
                <w:sz w:val="20"/>
                <w:szCs w:val="20"/>
                <w:lang w:val="en-US" w:eastAsia="zh-CN"/>
              </w:rPr>
              <w:t>部门副部长（校、院，含其他总支）、养成教育辅导员、班长及团支书等</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54CA">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rPr>
            </w:pPr>
            <w:r>
              <w:rPr>
                <w:rFonts w:hint="eastAsia"/>
                <w:spacing w:val="-3"/>
                <w:sz w:val="20"/>
                <w:szCs w:val="20"/>
                <w:lang w:val="en-US" w:eastAsia="zh-CN"/>
              </w:rPr>
              <w:t>5</w:t>
            </w:r>
          </w:p>
        </w:tc>
      </w:tr>
      <w:tr w14:paraId="7383E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B8BFD">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color w:val="auto"/>
                <w:spacing w:val="-3"/>
                <w:sz w:val="20"/>
                <w:szCs w:val="20"/>
                <w:lang w:val="en-US" w:eastAsia="zh-CN"/>
              </w:rPr>
            </w:pPr>
            <w:r>
              <w:rPr>
                <w:rFonts w:hint="eastAsia"/>
                <w:color w:val="auto"/>
                <w:spacing w:val="-3"/>
                <w:sz w:val="20"/>
                <w:szCs w:val="20"/>
                <w:lang w:val="en-US" w:eastAsia="zh-CN"/>
              </w:rPr>
              <w:t>党支部其他委员</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21F03">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lang w:val="en-US" w:eastAsia="zh-CN"/>
              </w:rPr>
            </w:pPr>
            <w:r>
              <w:rPr>
                <w:rFonts w:hint="eastAsia"/>
                <w:spacing w:val="-3"/>
                <w:sz w:val="20"/>
                <w:szCs w:val="20"/>
                <w:lang w:val="en-US" w:eastAsia="zh-CN"/>
              </w:rPr>
              <w:t>4</w:t>
            </w:r>
          </w:p>
        </w:tc>
      </w:tr>
      <w:tr w14:paraId="203E3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3D6A">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color w:val="auto"/>
                <w:spacing w:val="-3"/>
                <w:sz w:val="20"/>
                <w:szCs w:val="20"/>
              </w:rPr>
            </w:pPr>
            <w:r>
              <w:rPr>
                <w:rFonts w:hint="eastAsia"/>
                <w:color w:val="auto"/>
                <w:spacing w:val="-3"/>
                <w:sz w:val="20"/>
                <w:szCs w:val="20"/>
                <w:lang w:val="en-US" w:eastAsia="zh-CN"/>
              </w:rPr>
              <w:t>班级学习委员/生活委员/心理委员</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90DF7">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rPr>
            </w:pPr>
            <w:r>
              <w:rPr>
                <w:rFonts w:hint="eastAsia"/>
                <w:spacing w:val="-3"/>
                <w:sz w:val="20"/>
                <w:szCs w:val="20"/>
                <w:lang w:val="en-US" w:eastAsia="zh-CN"/>
              </w:rPr>
              <w:t>3</w:t>
            </w:r>
          </w:p>
        </w:tc>
      </w:tr>
      <w:tr w14:paraId="1FB4A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648E5">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color w:val="auto"/>
                <w:spacing w:val="-3"/>
                <w:sz w:val="20"/>
                <w:szCs w:val="20"/>
                <w:lang w:val="en-US"/>
              </w:rPr>
            </w:pPr>
            <w:r>
              <w:rPr>
                <w:rFonts w:hint="eastAsia"/>
                <w:color w:val="auto"/>
                <w:spacing w:val="-3"/>
                <w:sz w:val="20"/>
                <w:szCs w:val="20"/>
                <w:lang w:val="en-US" w:eastAsia="zh-CN"/>
              </w:rPr>
              <w:t>其他分党校、班级委员、部门委员（校、院）等</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6B55">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rPr>
            </w:pPr>
            <w:r>
              <w:rPr>
                <w:rFonts w:hint="eastAsia"/>
                <w:spacing w:val="-3"/>
                <w:sz w:val="20"/>
                <w:szCs w:val="20"/>
                <w:lang w:val="en-US" w:eastAsia="zh-CN"/>
              </w:rPr>
              <w:t>2</w:t>
            </w:r>
          </w:p>
        </w:tc>
      </w:tr>
      <w:tr w14:paraId="5CEEE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5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9627">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lang w:val="en-US" w:eastAsia="zh-CN"/>
              </w:rPr>
            </w:pPr>
            <w:r>
              <w:rPr>
                <w:rFonts w:hint="eastAsia"/>
                <w:spacing w:val="-3"/>
                <w:sz w:val="20"/>
                <w:szCs w:val="20"/>
                <w:lang w:val="en-US" w:eastAsia="zh-CN"/>
              </w:rPr>
              <w:t>寝室长</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5350">
            <w:pPr>
              <w:pStyle w:val="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spacing w:val="-3"/>
                <w:sz w:val="20"/>
                <w:szCs w:val="20"/>
                <w:lang w:val="en-US" w:eastAsia="zh-CN"/>
              </w:rPr>
            </w:pPr>
            <w:r>
              <w:rPr>
                <w:rFonts w:hint="eastAsia"/>
                <w:spacing w:val="-3"/>
                <w:sz w:val="20"/>
                <w:szCs w:val="20"/>
                <w:lang w:val="en-US" w:eastAsia="zh-CN"/>
              </w:rPr>
              <w:t>1</w:t>
            </w:r>
          </w:p>
        </w:tc>
      </w:tr>
    </w:tbl>
    <w:p w14:paraId="3AE06B75">
      <w:pPr>
        <w:spacing w:line="267" w:lineRule="auto"/>
      </w:pPr>
    </w:p>
    <w:p w14:paraId="0E4FFB78">
      <w:pPr>
        <w:pStyle w:val="3"/>
        <w:spacing w:before="65" w:line="317" w:lineRule="auto"/>
        <w:ind w:left="370" w:right="350" w:hanging="1"/>
        <w:rPr>
          <w:rFonts w:hint="eastAsia"/>
          <w:sz w:val="20"/>
          <w:szCs w:val="20"/>
          <w:lang w:eastAsia="zh-CN"/>
        </w:rPr>
      </w:pPr>
      <w:r>
        <w:rPr>
          <w:spacing w:val="10"/>
          <w:sz w:val="20"/>
          <w:szCs w:val="20"/>
          <w:lang w:eastAsia="zh-CN"/>
        </w:rPr>
        <w:t>注：</w:t>
      </w:r>
      <w:r>
        <w:rPr>
          <w:rFonts w:hint="eastAsia"/>
          <w:spacing w:val="10"/>
          <w:sz w:val="20"/>
          <w:szCs w:val="20"/>
          <w:lang w:val="en-US" w:eastAsia="zh-CN"/>
        </w:rPr>
        <w:t>结合实际情况，</w:t>
      </w:r>
      <w:r>
        <w:rPr>
          <w:rFonts w:hint="eastAsia"/>
          <w:spacing w:val="10"/>
          <w:sz w:val="20"/>
          <w:szCs w:val="20"/>
          <w:lang w:eastAsia="zh-CN"/>
        </w:rPr>
        <w:t>大四</w:t>
      </w:r>
      <w:r>
        <w:rPr>
          <w:rFonts w:hint="eastAsia"/>
          <w:spacing w:val="10"/>
          <w:sz w:val="20"/>
          <w:szCs w:val="20"/>
          <w:lang w:val="en-US" w:eastAsia="zh-CN"/>
        </w:rPr>
        <w:t>年级</w:t>
      </w:r>
      <w:r>
        <w:rPr>
          <w:rFonts w:hint="eastAsia"/>
          <w:spacing w:val="10"/>
          <w:sz w:val="20"/>
          <w:szCs w:val="20"/>
          <w:lang w:eastAsia="zh-CN"/>
        </w:rPr>
        <w:t>学生上一学年和本学年任职均可申</w:t>
      </w:r>
      <w:r>
        <w:rPr>
          <w:rFonts w:hint="eastAsia"/>
          <w:spacing w:val="10"/>
          <w:sz w:val="20"/>
          <w:szCs w:val="20"/>
          <w:lang w:val="en-US" w:eastAsia="zh-CN"/>
        </w:rPr>
        <w:t>请加分</w:t>
      </w:r>
      <w:r>
        <w:rPr>
          <w:rFonts w:hint="eastAsia"/>
          <w:spacing w:val="10"/>
          <w:sz w:val="20"/>
          <w:szCs w:val="20"/>
          <w:lang w:eastAsia="zh-CN"/>
        </w:rPr>
        <w:t>，分数可累加，</w:t>
      </w:r>
      <w:r>
        <w:rPr>
          <w:rFonts w:hint="eastAsia"/>
          <w:spacing w:val="10"/>
          <w:sz w:val="20"/>
          <w:szCs w:val="20"/>
          <w:lang w:val="en-US" w:eastAsia="zh-CN"/>
        </w:rPr>
        <w:t>但</w:t>
      </w:r>
      <w:r>
        <w:rPr>
          <w:rFonts w:hint="eastAsia"/>
          <w:spacing w:val="10"/>
          <w:sz w:val="20"/>
          <w:szCs w:val="20"/>
          <w:lang w:eastAsia="zh-CN"/>
        </w:rPr>
        <w:t>最高</w:t>
      </w:r>
      <w:r>
        <w:rPr>
          <w:rFonts w:hint="eastAsia"/>
          <w:spacing w:val="10"/>
          <w:sz w:val="20"/>
          <w:szCs w:val="20"/>
          <w:lang w:val="en-US" w:eastAsia="zh-CN"/>
        </w:rPr>
        <w:t>不超过</w:t>
      </w:r>
      <w:r>
        <w:rPr>
          <w:rFonts w:hint="eastAsia"/>
          <w:spacing w:val="10"/>
          <w:sz w:val="20"/>
          <w:szCs w:val="20"/>
          <w:lang w:eastAsia="zh-CN"/>
        </w:rPr>
        <w:t>8分</w:t>
      </w:r>
      <w:r>
        <w:rPr>
          <w:spacing w:val="-7"/>
          <w:sz w:val="20"/>
          <w:szCs w:val="20"/>
          <w:lang w:eastAsia="zh-CN"/>
        </w:rPr>
        <w:t>。</w:t>
      </w:r>
    </w:p>
    <w:p w14:paraId="2A3C1D61">
      <w:pPr>
        <w:keepNext w:val="0"/>
        <w:keepLines w:val="0"/>
        <w:pageBreakBefore w:val="0"/>
        <w:widowControl/>
        <w:wordWrap/>
        <w:overflowPunct/>
        <w:topLinePunct w:val="0"/>
        <w:autoSpaceDE w:val="0"/>
        <w:autoSpaceDN w:val="0"/>
        <w:bidi w:val="0"/>
        <w:adjustRightInd w:val="0"/>
        <w:snapToGrid w:val="0"/>
        <w:spacing w:before="120" w:line="560" w:lineRule="exact"/>
        <w:ind w:left="1025"/>
        <w:textAlignment w:val="baseline"/>
        <w:outlineLvl w:val="1"/>
        <w:rPr>
          <w:rFonts w:hint="eastAsia" w:ascii="楷体" w:hAnsi="楷体" w:eastAsia="楷体" w:cs="楷体"/>
          <w:sz w:val="31"/>
          <w:szCs w:val="31"/>
          <w:lang w:eastAsia="zh-CN"/>
        </w:rPr>
      </w:pPr>
      <w:r>
        <w:rPr>
          <w:rFonts w:ascii="楷体" w:hAnsi="楷体" w:eastAsia="楷体" w:cs="楷体"/>
          <w:b/>
          <w:bCs/>
          <w:spacing w:val="3"/>
          <w:sz w:val="31"/>
          <w:szCs w:val="31"/>
          <w:lang w:eastAsia="zh-CN"/>
        </w:rPr>
        <w:t>（五）社会实践类</w:t>
      </w:r>
      <w:r>
        <w:rPr>
          <w:rFonts w:ascii="仿宋" w:hAnsi="仿宋" w:eastAsia="仿宋" w:cs="仿宋"/>
          <w:snapToGrid w:val="0"/>
          <w:color w:val="000000"/>
          <w:spacing w:val="3"/>
          <w:sz w:val="31"/>
          <w:szCs w:val="31"/>
          <w:lang w:val="en-US" w:eastAsia="zh-CN" w:bidi="ar-SA"/>
        </w:rPr>
        <w:t>（</w:t>
      </w:r>
      <w:r>
        <w:rPr>
          <w:rFonts w:hint="eastAsia" w:ascii="仿宋" w:hAnsi="仿宋" w:eastAsia="仿宋" w:cs="仿宋"/>
          <w:snapToGrid w:val="0"/>
          <w:color w:val="000000"/>
          <w:spacing w:val="3"/>
          <w:sz w:val="31"/>
          <w:szCs w:val="31"/>
          <w:lang w:val="en-US" w:eastAsia="zh-CN" w:bidi="ar-SA"/>
        </w:rPr>
        <w:t>测评分记作B5</w:t>
      </w:r>
      <w:r>
        <w:rPr>
          <w:rFonts w:ascii="仿宋" w:hAnsi="仿宋" w:eastAsia="仿宋" w:cs="仿宋"/>
          <w:snapToGrid w:val="0"/>
          <w:color w:val="000000"/>
          <w:spacing w:val="3"/>
          <w:sz w:val="31"/>
          <w:szCs w:val="31"/>
          <w:lang w:val="en-US" w:eastAsia="zh-CN" w:bidi="ar-SA"/>
        </w:rPr>
        <w:t>）</w:t>
      </w:r>
    </w:p>
    <w:p w14:paraId="1BC7BFFC">
      <w:pPr>
        <w:pStyle w:val="3"/>
        <w:keepNext w:val="0"/>
        <w:keepLines w:val="0"/>
        <w:pageBreakBefore w:val="0"/>
        <w:widowControl/>
        <w:wordWrap/>
        <w:overflowPunct/>
        <w:topLinePunct w:val="0"/>
        <w:autoSpaceDE w:val="0"/>
        <w:autoSpaceDN w:val="0"/>
        <w:bidi w:val="0"/>
        <w:adjustRightInd w:val="0"/>
        <w:snapToGrid w:val="0"/>
        <w:spacing w:before="120" w:line="560" w:lineRule="exact"/>
        <w:ind w:left="370" w:right="261" w:firstLine="638"/>
        <w:jc w:val="both"/>
        <w:textAlignment w:val="baseline"/>
        <w:rPr>
          <w:rFonts w:hint="eastAsia"/>
          <w:color w:val="auto"/>
          <w:lang w:eastAsia="zh-CN"/>
        </w:rPr>
      </w:pPr>
      <w:r>
        <w:rPr>
          <w:rFonts w:ascii="Times New Roman" w:hAnsi="Times New Roman" w:eastAsia="Times New Roman" w:cs="Times New Roman"/>
          <w:b/>
          <w:bCs/>
          <w:lang w:eastAsia="zh-CN"/>
        </w:rPr>
        <w:t>1.</w:t>
      </w:r>
      <w:r>
        <w:rPr>
          <w:b/>
          <w:bCs/>
          <w:lang w:eastAsia="zh-CN"/>
        </w:rPr>
        <w:t>测评内容。</w:t>
      </w:r>
      <w:r>
        <w:rPr>
          <w:lang w:eastAsia="zh-CN"/>
        </w:rPr>
        <w:t>参与校内外各类社会实践与志愿服务活动情况；</w:t>
      </w:r>
      <w:r>
        <w:rPr>
          <w:spacing w:val="7"/>
          <w:lang w:eastAsia="zh-CN"/>
        </w:rPr>
        <w:t>在拾金不昧</w:t>
      </w:r>
      <w:r>
        <w:rPr>
          <w:color w:val="auto"/>
          <w:spacing w:val="7"/>
          <w:lang w:eastAsia="zh-CN"/>
        </w:rPr>
        <w:t>、见义勇为、舍己救人、艰苦奋斗等方面产生一定社会影响的个人或集体；在各类活动中受到院级及以上表彰，</w:t>
      </w:r>
      <w:r>
        <w:rPr>
          <w:color w:val="auto"/>
          <w:spacing w:val="6"/>
          <w:lang w:eastAsia="zh-CN"/>
        </w:rPr>
        <w:t>荣获</w:t>
      </w:r>
      <w:r>
        <w:rPr>
          <w:color w:val="auto"/>
          <w:spacing w:val="9"/>
          <w:lang w:eastAsia="zh-CN"/>
        </w:rPr>
        <w:t>优秀团队或先进个人称号；撰写</w:t>
      </w:r>
      <w:r>
        <w:rPr>
          <w:rFonts w:hint="eastAsia"/>
          <w:color w:val="auto"/>
          <w:spacing w:val="9"/>
          <w:lang w:val="en-US" w:eastAsia="zh-CN"/>
        </w:rPr>
        <w:t>社会</w:t>
      </w:r>
      <w:r>
        <w:rPr>
          <w:color w:val="auto"/>
          <w:spacing w:val="9"/>
          <w:lang w:eastAsia="zh-CN"/>
        </w:rPr>
        <w:t>调查报告、</w:t>
      </w:r>
      <w:r>
        <w:rPr>
          <w:rFonts w:hint="eastAsia"/>
          <w:color w:val="auto"/>
          <w:spacing w:val="9"/>
          <w:lang w:val="en-US" w:eastAsia="zh-CN"/>
        </w:rPr>
        <w:t>社会</w:t>
      </w:r>
      <w:r>
        <w:rPr>
          <w:color w:val="auto"/>
          <w:spacing w:val="8"/>
          <w:lang w:eastAsia="zh-CN"/>
        </w:rPr>
        <w:t>实践报告获奖等。</w:t>
      </w:r>
    </w:p>
    <w:p w14:paraId="32E639C8">
      <w:pPr>
        <w:pStyle w:val="3"/>
        <w:keepNext w:val="0"/>
        <w:keepLines w:val="0"/>
        <w:pageBreakBefore w:val="0"/>
        <w:widowControl/>
        <w:wordWrap/>
        <w:overflowPunct/>
        <w:topLinePunct w:val="0"/>
        <w:autoSpaceDE w:val="0"/>
        <w:autoSpaceDN w:val="0"/>
        <w:bidi w:val="0"/>
        <w:adjustRightInd w:val="0"/>
        <w:snapToGrid w:val="0"/>
        <w:spacing w:before="120" w:line="560" w:lineRule="exact"/>
        <w:ind w:left="369" w:right="343" w:firstLine="625"/>
        <w:jc w:val="both"/>
        <w:textAlignment w:val="baseline"/>
        <w:rPr>
          <w:rFonts w:hint="eastAsia"/>
          <w:color w:val="auto"/>
          <w:spacing w:val="3"/>
          <w:lang w:eastAsia="zh-CN"/>
        </w:rPr>
      </w:pPr>
      <w:r>
        <w:rPr>
          <w:rFonts w:ascii="Times New Roman" w:hAnsi="Times New Roman" w:eastAsia="Times New Roman" w:cs="Times New Roman"/>
          <w:b/>
          <w:bCs/>
          <w:color w:val="auto"/>
          <w:spacing w:val="2"/>
          <w:lang w:eastAsia="zh-CN"/>
        </w:rPr>
        <w:t>2.</w:t>
      </w:r>
      <w:r>
        <w:rPr>
          <w:b/>
          <w:bCs/>
          <w:color w:val="auto"/>
          <w:spacing w:val="2"/>
          <w:lang w:eastAsia="zh-CN"/>
        </w:rPr>
        <w:t>计分标准。</w:t>
      </w:r>
      <w:r>
        <w:rPr>
          <w:rFonts w:hint="eastAsia"/>
          <w:color w:val="auto"/>
          <w:spacing w:val="3"/>
          <w:lang w:eastAsia="zh-CN"/>
        </w:rPr>
        <w:t>（1）社会实践获奖方面：按表8加分。受到学院及以上表彰的先进集体或先进个人（特别是各种协会、社团、网站所设奖项）级别需由相</w:t>
      </w:r>
      <w:r>
        <w:rPr>
          <w:rFonts w:hint="eastAsia"/>
          <w:spacing w:val="3"/>
          <w:lang w:eastAsia="zh-CN"/>
        </w:rPr>
        <w:t>应组织单位出具加盖公章的书面认定书或证书。撰写社会调查报告、社会实践报告获奖的第一作者按相应项计满分，其他作者按相应项减半计分。同一事迹获得表</w:t>
      </w:r>
      <w:r>
        <w:rPr>
          <w:rFonts w:hint="eastAsia"/>
          <w:color w:val="auto"/>
          <w:spacing w:val="3"/>
          <w:lang w:eastAsia="zh-CN"/>
        </w:rPr>
        <w:t>彰的按最高级别表彰计分，不累计加分。</w:t>
      </w:r>
    </w:p>
    <w:p w14:paraId="3913E218">
      <w:pPr>
        <w:pStyle w:val="3"/>
        <w:keepNext w:val="0"/>
        <w:keepLines w:val="0"/>
        <w:pageBreakBefore w:val="0"/>
        <w:widowControl/>
        <w:numPr>
          <w:ilvl w:val="0"/>
          <w:numId w:val="1"/>
        </w:numPr>
        <w:kinsoku/>
        <w:wordWrap/>
        <w:overflowPunct/>
        <w:topLinePunct w:val="0"/>
        <w:autoSpaceDE w:val="0"/>
        <w:autoSpaceDN w:val="0"/>
        <w:bidi w:val="0"/>
        <w:adjustRightInd w:val="0"/>
        <w:snapToGrid w:val="0"/>
        <w:spacing w:before="120" w:line="560" w:lineRule="exact"/>
        <w:ind w:left="0" w:right="0" w:firstLine="624"/>
        <w:jc w:val="both"/>
        <w:textAlignment w:val="baseline"/>
        <w:rPr>
          <w:rFonts w:hint="eastAsia"/>
          <w:color w:val="auto"/>
          <w:spacing w:val="3"/>
          <w:lang w:eastAsia="zh-CN"/>
        </w:rPr>
      </w:pPr>
      <w:r>
        <w:rPr>
          <w:rFonts w:hint="eastAsia"/>
          <w:color w:val="auto"/>
          <w:spacing w:val="6"/>
          <w:lang w:val="en-US" w:eastAsia="zh-CN"/>
        </w:rPr>
        <w:t>微科创新创业基地入驻团队，根据认定的答辩等次，获A级团队按校级优秀团队加分、B级团队按院级优秀团队加分，C级团队不加分（团队成员以申请入驻时申请表上名单为准）。</w:t>
      </w:r>
    </w:p>
    <w:p w14:paraId="58F337E1">
      <w:pPr>
        <w:pStyle w:val="3"/>
        <w:keepNext w:val="0"/>
        <w:keepLines w:val="0"/>
        <w:pageBreakBefore w:val="0"/>
        <w:widowControl/>
        <w:numPr>
          <w:ilvl w:val="0"/>
          <w:numId w:val="1"/>
        </w:numPr>
        <w:kinsoku/>
        <w:wordWrap/>
        <w:overflowPunct/>
        <w:topLinePunct w:val="0"/>
        <w:autoSpaceDE w:val="0"/>
        <w:autoSpaceDN w:val="0"/>
        <w:bidi w:val="0"/>
        <w:adjustRightInd w:val="0"/>
        <w:snapToGrid w:val="0"/>
        <w:spacing w:before="120" w:line="560" w:lineRule="exact"/>
        <w:ind w:left="0" w:right="0" w:firstLine="624"/>
        <w:jc w:val="both"/>
        <w:textAlignment w:val="baseline"/>
        <w:rPr>
          <w:rFonts w:hint="eastAsia"/>
          <w:color w:val="auto"/>
          <w:spacing w:val="3"/>
          <w:lang w:eastAsia="zh-CN"/>
        </w:rPr>
      </w:pPr>
      <w:r>
        <w:rPr>
          <w:rFonts w:hint="eastAsia"/>
          <w:color w:val="auto"/>
          <w:spacing w:val="6"/>
          <w:lang w:val="en-US" w:eastAsia="zh-CN"/>
        </w:rPr>
        <w:t>在青马培训、入党积极分子培训等活动中表现优异，并荣获“优秀学员”者，可申请加分。</w:t>
      </w:r>
    </w:p>
    <w:p w14:paraId="12C3FC37">
      <w:pPr>
        <w:pStyle w:val="3"/>
        <w:keepNext w:val="0"/>
        <w:keepLines w:val="0"/>
        <w:pageBreakBefore w:val="0"/>
        <w:widowControl/>
        <w:numPr>
          <w:ilvl w:val="0"/>
          <w:numId w:val="1"/>
        </w:numPr>
        <w:kinsoku/>
        <w:wordWrap/>
        <w:overflowPunct/>
        <w:topLinePunct w:val="0"/>
        <w:autoSpaceDE w:val="0"/>
        <w:autoSpaceDN w:val="0"/>
        <w:bidi w:val="0"/>
        <w:adjustRightInd w:val="0"/>
        <w:snapToGrid w:val="0"/>
        <w:spacing w:before="120" w:line="560" w:lineRule="exact"/>
        <w:ind w:left="0" w:right="0" w:firstLine="624"/>
        <w:jc w:val="both"/>
        <w:textAlignment w:val="baseline"/>
        <w:rPr>
          <w:rFonts w:hint="eastAsia"/>
          <w:color w:val="auto"/>
          <w:spacing w:val="3"/>
          <w:lang w:eastAsia="zh-CN"/>
        </w:rPr>
      </w:pPr>
      <w:r>
        <w:rPr>
          <w:rFonts w:hint="eastAsia"/>
          <w:color w:val="auto"/>
          <w:spacing w:val="3"/>
          <w:lang w:eastAsia="zh-CN"/>
        </w:rPr>
        <w:t>校和院学年评优、五四评优获得所有个人和集体奖励均不加分。</w:t>
      </w:r>
    </w:p>
    <w:p w14:paraId="5D6677FD">
      <w:pPr>
        <w:pStyle w:val="3"/>
        <w:spacing w:before="103" w:line="228" w:lineRule="auto"/>
        <w:ind w:left="2936"/>
        <w:rPr>
          <w:rFonts w:hint="eastAsia"/>
        </w:rPr>
      </w:pPr>
      <w:r>
        <w:rPr>
          <w:b/>
          <w:bCs/>
          <w:color w:val="auto"/>
          <w:spacing w:val="3"/>
        </w:rPr>
        <w:t>表</w:t>
      </w:r>
      <w:r>
        <w:rPr>
          <w:color w:val="auto"/>
          <w:spacing w:val="-53"/>
        </w:rPr>
        <w:t xml:space="preserve"> </w:t>
      </w:r>
      <w:r>
        <w:rPr>
          <w:rFonts w:ascii="Times New Roman" w:hAnsi="Times New Roman" w:eastAsia="Times New Roman" w:cs="Times New Roman"/>
          <w:b/>
          <w:bCs/>
          <w:color w:val="auto"/>
          <w:spacing w:val="3"/>
        </w:rPr>
        <w:t xml:space="preserve">8  </w:t>
      </w:r>
      <w:r>
        <w:rPr>
          <w:b/>
          <w:bCs/>
          <w:color w:val="auto"/>
          <w:spacing w:val="3"/>
        </w:rPr>
        <w:t>社会实践类</w:t>
      </w:r>
      <w:r>
        <w:rPr>
          <w:b/>
          <w:bCs/>
          <w:spacing w:val="3"/>
        </w:rPr>
        <w:t>加分标准</w:t>
      </w:r>
    </w:p>
    <w:p w14:paraId="58B6013E">
      <w:pPr>
        <w:spacing w:line="83" w:lineRule="exact"/>
      </w:pPr>
    </w:p>
    <w:tbl>
      <w:tblPr>
        <w:tblStyle w:val="8"/>
        <w:tblW w:w="88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5"/>
        <w:gridCol w:w="1500"/>
        <w:gridCol w:w="1376"/>
        <w:gridCol w:w="1057"/>
        <w:gridCol w:w="1077"/>
        <w:gridCol w:w="1087"/>
        <w:gridCol w:w="1094"/>
      </w:tblGrid>
      <w:tr w14:paraId="17D1C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jc w:val="center"/>
        </w:trPr>
        <w:tc>
          <w:tcPr>
            <w:tcW w:w="3135" w:type="dxa"/>
            <w:gridSpan w:val="2"/>
            <w:vAlign w:val="center"/>
          </w:tcPr>
          <w:p w14:paraId="09A45C1F">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t>级</w:t>
            </w:r>
            <w:r>
              <w:rPr>
                <w:rFonts w:hint="eastAsia"/>
                <w:lang w:val="en-US" w:eastAsia="zh-CN"/>
              </w:rPr>
              <w:t xml:space="preserve">  </w:t>
            </w:r>
            <w:r>
              <w:t>别</w:t>
            </w:r>
          </w:p>
        </w:tc>
        <w:tc>
          <w:tcPr>
            <w:tcW w:w="1376" w:type="dxa"/>
            <w:vAlign w:val="center"/>
          </w:tcPr>
          <w:p w14:paraId="7159303A">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spacing w:val="3"/>
              </w:rPr>
              <w:t>国家级及以上</w:t>
            </w:r>
          </w:p>
        </w:tc>
        <w:tc>
          <w:tcPr>
            <w:tcW w:w="1057" w:type="dxa"/>
            <w:vAlign w:val="center"/>
          </w:tcPr>
          <w:p w14:paraId="0D54F47C">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spacing w:val="1"/>
              </w:rPr>
              <w:t>省级</w:t>
            </w:r>
          </w:p>
        </w:tc>
        <w:tc>
          <w:tcPr>
            <w:tcW w:w="1077" w:type="dxa"/>
            <w:vAlign w:val="center"/>
          </w:tcPr>
          <w:p w14:paraId="6DC7A199">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1"/>
              </w:rPr>
              <w:t>市级</w:t>
            </w:r>
          </w:p>
        </w:tc>
        <w:tc>
          <w:tcPr>
            <w:tcW w:w="1087" w:type="dxa"/>
            <w:vAlign w:val="center"/>
          </w:tcPr>
          <w:p w14:paraId="6E009F0F">
            <w:pPr>
              <w:pStyle w:val="9"/>
              <w:keepNext w:val="0"/>
              <w:keepLines w:val="0"/>
              <w:pageBreakBefore w:val="0"/>
              <w:widowControl/>
              <w:kinsoku w:val="0"/>
              <w:wordWrap/>
              <w:overflowPunct/>
              <w:topLinePunct w:val="0"/>
              <w:autoSpaceDE w:val="0"/>
              <w:autoSpaceDN w:val="0"/>
              <w:bidi w:val="0"/>
              <w:adjustRightInd w:val="0"/>
              <w:snapToGrid w:val="0"/>
              <w:spacing w:line="230" w:lineRule="auto"/>
              <w:ind w:left="0"/>
              <w:jc w:val="center"/>
              <w:textAlignment w:val="baseline"/>
              <w:rPr>
                <w:rFonts w:hint="eastAsia"/>
              </w:rPr>
            </w:pPr>
            <w:r>
              <w:rPr>
                <w:spacing w:val="2"/>
              </w:rPr>
              <w:t>校级</w:t>
            </w:r>
          </w:p>
        </w:tc>
        <w:tc>
          <w:tcPr>
            <w:tcW w:w="1094" w:type="dxa"/>
            <w:vAlign w:val="center"/>
          </w:tcPr>
          <w:p w14:paraId="7C9471DF">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5"/>
              </w:rPr>
              <w:t>院级</w:t>
            </w:r>
          </w:p>
        </w:tc>
      </w:tr>
      <w:tr w14:paraId="72ED7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1635" w:type="dxa"/>
            <w:vMerge w:val="restart"/>
            <w:tcBorders>
              <w:bottom w:val="nil"/>
            </w:tcBorders>
            <w:vAlign w:val="center"/>
          </w:tcPr>
          <w:p w14:paraId="1990896C">
            <w:pPr>
              <w:keepNext w:val="0"/>
              <w:keepLines w:val="0"/>
              <w:pageBreakBefore w:val="0"/>
              <w:widowControl/>
              <w:kinsoku w:val="0"/>
              <w:wordWrap/>
              <w:overflowPunct/>
              <w:topLinePunct w:val="0"/>
              <w:autoSpaceDE w:val="0"/>
              <w:autoSpaceDN w:val="0"/>
              <w:bidi w:val="0"/>
              <w:adjustRightInd w:val="0"/>
              <w:snapToGrid w:val="0"/>
              <w:spacing w:line="402" w:lineRule="auto"/>
              <w:ind w:left="0"/>
              <w:jc w:val="center"/>
              <w:textAlignment w:val="baseline"/>
            </w:pPr>
          </w:p>
          <w:p w14:paraId="5FE2E324">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5"/>
              </w:rPr>
              <w:t>优秀团队</w:t>
            </w:r>
          </w:p>
        </w:tc>
        <w:tc>
          <w:tcPr>
            <w:tcW w:w="1500" w:type="dxa"/>
            <w:vAlign w:val="center"/>
          </w:tcPr>
          <w:p w14:paraId="5D8865F0">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spacing w:val="3"/>
              </w:rPr>
              <w:t>负责人</w:t>
            </w:r>
          </w:p>
        </w:tc>
        <w:tc>
          <w:tcPr>
            <w:tcW w:w="1376" w:type="dxa"/>
            <w:vAlign w:val="center"/>
          </w:tcPr>
          <w:p w14:paraId="29AA0126">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12</w:t>
            </w:r>
          </w:p>
        </w:tc>
        <w:tc>
          <w:tcPr>
            <w:tcW w:w="1057" w:type="dxa"/>
            <w:vAlign w:val="center"/>
          </w:tcPr>
          <w:p w14:paraId="6E454871">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10</w:t>
            </w:r>
          </w:p>
        </w:tc>
        <w:tc>
          <w:tcPr>
            <w:tcW w:w="1077" w:type="dxa"/>
            <w:vAlign w:val="center"/>
          </w:tcPr>
          <w:p w14:paraId="2EEC4525">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087" w:type="dxa"/>
            <w:vAlign w:val="center"/>
          </w:tcPr>
          <w:p w14:paraId="205032BE">
            <w:pPr>
              <w:keepNext w:val="0"/>
              <w:keepLines w:val="0"/>
              <w:pageBreakBefore w:val="0"/>
              <w:widowControl/>
              <w:kinsoku w:val="0"/>
              <w:wordWrap/>
              <w:overflowPunct/>
              <w:topLinePunct w:val="0"/>
              <w:autoSpaceDE w:val="0"/>
              <w:autoSpaceDN w:val="0"/>
              <w:bidi w:val="0"/>
              <w:adjustRightInd w:val="0"/>
              <w:snapToGrid w:val="0"/>
              <w:spacing w:line="192"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094" w:type="dxa"/>
            <w:vAlign w:val="center"/>
          </w:tcPr>
          <w:p w14:paraId="78C5A694">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14:paraId="13AC9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jc w:val="center"/>
        </w:trPr>
        <w:tc>
          <w:tcPr>
            <w:tcW w:w="1635" w:type="dxa"/>
            <w:vMerge w:val="continue"/>
            <w:tcBorders>
              <w:top w:val="nil"/>
            </w:tcBorders>
            <w:vAlign w:val="center"/>
          </w:tcPr>
          <w:p w14:paraId="6A548EB5">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pPr>
          </w:p>
        </w:tc>
        <w:tc>
          <w:tcPr>
            <w:tcW w:w="1500" w:type="dxa"/>
            <w:vAlign w:val="center"/>
          </w:tcPr>
          <w:p w14:paraId="50AEA114">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spacing w:val="-5"/>
              </w:rPr>
              <w:t>成</w:t>
            </w:r>
            <w:r>
              <w:rPr>
                <w:spacing w:val="21"/>
              </w:rPr>
              <w:t xml:space="preserve">  </w:t>
            </w:r>
            <w:r>
              <w:rPr>
                <w:spacing w:val="-5"/>
              </w:rPr>
              <w:t>员</w:t>
            </w:r>
          </w:p>
        </w:tc>
        <w:tc>
          <w:tcPr>
            <w:tcW w:w="1376" w:type="dxa"/>
            <w:vAlign w:val="center"/>
          </w:tcPr>
          <w:p w14:paraId="4D7B6703">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057" w:type="dxa"/>
            <w:vAlign w:val="center"/>
          </w:tcPr>
          <w:p w14:paraId="7D66819E">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077" w:type="dxa"/>
            <w:vAlign w:val="center"/>
          </w:tcPr>
          <w:p w14:paraId="7E6EC2D1">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087" w:type="dxa"/>
            <w:vAlign w:val="center"/>
          </w:tcPr>
          <w:p w14:paraId="1D8B369B">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094" w:type="dxa"/>
            <w:vAlign w:val="center"/>
          </w:tcPr>
          <w:p w14:paraId="5B346AE9">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r w14:paraId="690D0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3135" w:type="dxa"/>
            <w:gridSpan w:val="2"/>
            <w:vAlign w:val="center"/>
          </w:tcPr>
          <w:p w14:paraId="7A432070">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8"/>
              </w:rPr>
              <w:t>先进个人、积极分子</w:t>
            </w:r>
          </w:p>
        </w:tc>
        <w:tc>
          <w:tcPr>
            <w:tcW w:w="1376" w:type="dxa"/>
            <w:vAlign w:val="center"/>
          </w:tcPr>
          <w:p w14:paraId="384C151F">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10</w:t>
            </w:r>
          </w:p>
        </w:tc>
        <w:tc>
          <w:tcPr>
            <w:tcW w:w="1057" w:type="dxa"/>
            <w:vAlign w:val="center"/>
          </w:tcPr>
          <w:p w14:paraId="658DE074">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077" w:type="dxa"/>
            <w:vAlign w:val="center"/>
          </w:tcPr>
          <w:p w14:paraId="7FE8CB4F">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087" w:type="dxa"/>
            <w:vAlign w:val="center"/>
          </w:tcPr>
          <w:p w14:paraId="3BBA6B0B">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094" w:type="dxa"/>
            <w:vAlign w:val="center"/>
          </w:tcPr>
          <w:p w14:paraId="32308A97">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14:paraId="78621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3135" w:type="dxa"/>
            <w:gridSpan w:val="2"/>
            <w:vAlign w:val="center"/>
          </w:tcPr>
          <w:p w14:paraId="70B69A7D">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lang w:eastAsia="zh-CN"/>
              </w:rPr>
            </w:pPr>
            <w:r>
              <w:rPr>
                <w:spacing w:val="8"/>
                <w:lang w:eastAsia="zh-CN"/>
              </w:rPr>
              <w:t>撰写的调查报告、实践报告获奖</w:t>
            </w:r>
          </w:p>
        </w:tc>
        <w:tc>
          <w:tcPr>
            <w:tcW w:w="1376" w:type="dxa"/>
            <w:vAlign w:val="center"/>
          </w:tcPr>
          <w:p w14:paraId="0D614D16">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10</w:t>
            </w:r>
          </w:p>
        </w:tc>
        <w:tc>
          <w:tcPr>
            <w:tcW w:w="1057" w:type="dxa"/>
            <w:vAlign w:val="center"/>
          </w:tcPr>
          <w:p w14:paraId="4F2FC8BD">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077" w:type="dxa"/>
            <w:vAlign w:val="center"/>
          </w:tcPr>
          <w:p w14:paraId="49514CE7">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087" w:type="dxa"/>
            <w:vAlign w:val="center"/>
          </w:tcPr>
          <w:p w14:paraId="5771DDF3">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094" w:type="dxa"/>
            <w:vAlign w:val="center"/>
          </w:tcPr>
          <w:p w14:paraId="10E13867">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bl>
    <w:p w14:paraId="4E0AC0E4">
      <w:pPr>
        <w:pStyle w:val="3"/>
        <w:keepNext w:val="0"/>
        <w:keepLines w:val="0"/>
        <w:pageBreakBefore w:val="0"/>
        <w:widowControl/>
        <w:numPr>
          <w:ilvl w:val="0"/>
          <w:numId w:val="1"/>
        </w:numPr>
        <w:kinsoku w:val="0"/>
        <w:wordWrap/>
        <w:overflowPunct/>
        <w:topLinePunct w:val="0"/>
        <w:autoSpaceDE w:val="0"/>
        <w:autoSpaceDN w:val="0"/>
        <w:bidi w:val="0"/>
        <w:adjustRightInd w:val="0"/>
        <w:snapToGrid w:val="0"/>
        <w:spacing w:before="120" w:line="560" w:lineRule="exact"/>
        <w:ind w:left="0" w:right="0" w:firstLine="624"/>
        <w:jc w:val="both"/>
        <w:textAlignment w:val="baseline"/>
        <w:rPr>
          <w:rFonts w:hint="eastAsia"/>
          <w:spacing w:val="3"/>
          <w:lang w:eastAsia="zh-CN"/>
        </w:rPr>
      </w:pPr>
      <w:r>
        <w:rPr>
          <w:rFonts w:hint="eastAsia"/>
          <w:spacing w:val="3"/>
          <w:lang w:eastAsia="zh-CN"/>
        </w:rPr>
        <w:t>参加政府部门组织的志愿服务活动，学校大型活动志愿服务或参加学校、学院组织的社会公益活动的参与人员，依据校团委相关文件规定，根据学生本人在测评学年度参加经学院认证的志愿服务的次数，按表9加分。</w:t>
      </w:r>
    </w:p>
    <w:p w14:paraId="39F3037C">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560" w:lineRule="exact"/>
        <w:ind w:left="624" w:leftChars="0" w:right="0" w:rightChars="0"/>
        <w:jc w:val="both"/>
        <w:textAlignment w:val="baseline"/>
        <w:rPr>
          <w:rFonts w:hint="eastAsia"/>
          <w:spacing w:val="3"/>
          <w:lang w:eastAsia="zh-CN"/>
        </w:rPr>
      </w:pPr>
    </w:p>
    <w:p w14:paraId="1C540AD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560" w:lineRule="exact"/>
        <w:ind w:left="624" w:leftChars="0" w:right="0" w:rightChars="0"/>
        <w:jc w:val="both"/>
        <w:textAlignment w:val="baseline"/>
        <w:rPr>
          <w:rFonts w:hint="eastAsia"/>
          <w:spacing w:val="3"/>
          <w:lang w:eastAsia="zh-CN"/>
        </w:rPr>
      </w:pPr>
    </w:p>
    <w:p w14:paraId="1E0CBFB6">
      <w:pPr>
        <w:pStyle w:val="3"/>
        <w:spacing w:before="220" w:line="228" w:lineRule="auto"/>
        <w:ind w:left="2775"/>
        <w:rPr>
          <w:rFonts w:hint="eastAsia"/>
          <w:lang w:eastAsia="zh-CN"/>
        </w:rPr>
      </w:pPr>
      <w:r>
        <w:rPr>
          <w:b/>
          <w:bCs/>
          <w:spacing w:val="4"/>
          <w:lang w:eastAsia="zh-CN"/>
        </w:rPr>
        <w:t>表</w:t>
      </w:r>
      <w:r>
        <w:rPr>
          <w:spacing w:val="-63"/>
          <w:lang w:eastAsia="zh-CN"/>
        </w:rPr>
        <w:t xml:space="preserve"> </w:t>
      </w:r>
      <w:r>
        <w:rPr>
          <w:rFonts w:ascii="Times New Roman" w:hAnsi="Times New Roman" w:eastAsia="Times New Roman" w:cs="Times New Roman"/>
          <w:b/>
          <w:bCs/>
          <w:spacing w:val="4"/>
          <w:lang w:eastAsia="zh-CN"/>
        </w:rPr>
        <w:t xml:space="preserve">9  </w:t>
      </w:r>
      <w:r>
        <w:rPr>
          <w:b/>
          <w:bCs/>
          <w:spacing w:val="4"/>
          <w:lang w:eastAsia="zh-CN"/>
        </w:rPr>
        <w:t>社会志愿服务加分标准</w:t>
      </w:r>
    </w:p>
    <w:p w14:paraId="3F5D703D">
      <w:pPr>
        <w:spacing w:line="85" w:lineRule="exact"/>
        <w:rPr>
          <w:lang w:eastAsia="zh-CN"/>
        </w:rPr>
      </w:pPr>
    </w:p>
    <w:tbl>
      <w:tblPr>
        <w:tblStyle w:val="8"/>
        <w:tblpPr w:leftFromText="180" w:rightFromText="180" w:vertAnchor="text" w:horzAnchor="page" w:tblpXSpec="center" w:tblpY="99"/>
        <w:tblOverlap w:val="never"/>
        <w:tblW w:w="845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68"/>
        <w:gridCol w:w="1609"/>
        <w:gridCol w:w="1357"/>
        <w:gridCol w:w="1355"/>
        <w:gridCol w:w="1362"/>
      </w:tblGrid>
      <w:tr w14:paraId="48295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2768" w:type="dxa"/>
            <w:vAlign w:val="center"/>
          </w:tcPr>
          <w:p w14:paraId="1A68899C">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6"/>
              </w:rPr>
              <w:t>志愿服务次数（次）</w:t>
            </w:r>
          </w:p>
        </w:tc>
        <w:tc>
          <w:tcPr>
            <w:tcW w:w="1609" w:type="dxa"/>
            <w:vAlign w:val="center"/>
          </w:tcPr>
          <w:p w14:paraId="3B4FD3F6">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rFonts w:ascii="Times New Roman" w:hAnsi="Times New Roman" w:eastAsia="Times New Roman" w:cs="Times New Roman"/>
                <w:spacing w:val="1"/>
              </w:rPr>
              <w:t>10</w:t>
            </w:r>
            <w:r>
              <w:rPr>
                <w:rFonts w:ascii="Times New Roman" w:hAnsi="Times New Roman" w:eastAsia="Times New Roman" w:cs="Times New Roman"/>
                <w:spacing w:val="17"/>
                <w:w w:val="101"/>
              </w:rPr>
              <w:t xml:space="preserve"> </w:t>
            </w:r>
            <w:r>
              <w:rPr>
                <w:spacing w:val="1"/>
              </w:rPr>
              <w:t>次及以上</w:t>
            </w:r>
          </w:p>
        </w:tc>
        <w:tc>
          <w:tcPr>
            <w:tcW w:w="1357" w:type="dxa"/>
            <w:vAlign w:val="center"/>
          </w:tcPr>
          <w:p w14:paraId="6F30A827">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rFonts w:ascii="Times New Roman" w:hAnsi="Times New Roman" w:eastAsia="Times New Roman" w:cs="Times New Roman"/>
              </w:rPr>
              <w:t>6-8</w:t>
            </w:r>
            <w:r>
              <w:rPr>
                <w:rFonts w:ascii="Times New Roman" w:hAnsi="Times New Roman" w:eastAsia="Times New Roman" w:cs="Times New Roman"/>
                <w:spacing w:val="18"/>
              </w:rPr>
              <w:t xml:space="preserve"> </w:t>
            </w:r>
            <w:r>
              <w:t>次</w:t>
            </w:r>
          </w:p>
        </w:tc>
        <w:tc>
          <w:tcPr>
            <w:tcW w:w="1355" w:type="dxa"/>
            <w:vAlign w:val="center"/>
          </w:tcPr>
          <w:p w14:paraId="0AC96085">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rFonts w:ascii="Times New Roman" w:hAnsi="Times New Roman" w:eastAsia="Times New Roman" w:cs="Times New Roman"/>
              </w:rPr>
              <w:t>3-5</w:t>
            </w:r>
            <w:r>
              <w:rPr>
                <w:rFonts w:ascii="Times New Roman" w:hAnsi="Times New Roman" w:eastAsia="Times New Roman" w:cs="Times New Roman"/>
                <w:spacing w:val="21"/>
              </w:rPr>
              <w:t xml:space="preserve"> </w:t>
            </w:r>
            <w:r>
              <w:t>次</w:t>
            </w:r>
          </w:p>
        </w:tc>
        <w:tc>
          <w:tcPr>
            <w:tcW w:w="1362" w:type="dxa"/>
            <w:vAlign w:val="center"/>
          </w:tcPr>
          <w:p w14:paraId="7DF836F0">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rPr>
            </w:pPr>
            <w:r>
              <w:rPr>
                <w:rFonts w:ascii="Times New Roman" w:hAnsi="Times New Roman" w:eastAsia="Times New Roman" w:cs="Times New Roman"/>
              </w:rPr>
              <w:t>2</w:t>
            </w:r>
            <w:r>
              <w:rPr>
                <w:rFonts w:ascii="Times New Roman" w:hAnsi="Times New Roman" w:eastAsia="Times New Roman" w:cs="Times New Roman"/>
                <w:spacing w:val="15"/>
              </w:rPr>
              <w:t xml:space="preserve"> </w:t>
            </w:r>
            <w:r>
              <w:t>次</w:t>
            </w:r>
          </w:p>
        </w:tc>
      </w:tr>
      <w:tr w14:paraId="4F914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2768" w:type="dxa"/>
            <w:vAlign w:val="center"/>
          </w:tcPr>
          <w:p w14:paraId="01DD6E15">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rPr>
            </w:pPr>
            <w:r>
              <w:rPr>
                <w:spacing w:val="5"/>
              </w:rPr>
              <w:t>计分标准</w:t>
            </w:r>
          </w:p>
        </w:tc>
        <w:tc>
          <w:tcPr>
            <w:tcW w:w="1609" w:type="dxa"/>
            <w:vAlign w:val="center"/>
          </w:tcPr>
          <w:p w14:paraId="31717227">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357" w:type="dxa"/>
            <w:vAlign w:val="center"/>
          </w:tcPr>
          <w:p w14:paraId="2807015A">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355" w:type="dxa"/>
            <w:vAlign w:val="center"/>
          </w:tcPr>
          <w:p w14:paraId="5887C9D8">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362" w:type="dxa"/>
            <w:vAlign w:val="center"/>
          </w:tcPr>
          <w:p w14:paraId="2180928D">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r>
    </w:tbl>
    <w:p w14:paraId="77B5A995">
      <w:pPr>
        <w:pStyle w:val="3"/>
        <w:spacing w:before="221" w:line="227" w:lineRule="auto"/>
        <w:ind w:left="3018"/>
        <w:rPr>
          <w:rFonts w:hint="eastAsia"/>
          <w:color w:val="auto"/>
        </w:rPr>
      </w:pPr>
      <w:r>
        <w:rPr>
          <w:b/>
          <w:bCs/>
          <w:color w:val="auto"/>
          <w:spacing w:val="2"/>
        </w:rPr>
        <w:t>表</w:t>
      </w:r>
      <w:r>
        <w:rPr>
          <w:color w:val="auto"/>
          <w:spacing w:val="-42"/>
        </w:rPr>
        <w:t xml:space="preserve"> </w:t>
      </w:r>
      <w:r>
        <w:rPr>
          <w:rFonts w:ascii="Times New Roman" w:hAnsi="Times New Roman" w:eastAsia="Times New Roman" w:cs="Times New Roman"/>
          <w:b/>
          <w:bCs/>
          <w:color w:val="auto"/>
          <w:spacing w:val="2"/>
        </w:rPr>
        <w:t xml:space="preserve">10  </w:t>
      </w:r>
      <w:r>
        <w:rPr>
          <w:b/>
          <w:bCs/>
          <w:color w:val="auto"/>
          <w:spacing w:val="2"/>
        </w:rPr>
        <w:t>先进集体加分标准</w:t>
      </w:r>
    </w:p>
    <w:p w14:paraId="29ABC65B">
      <w:pPr>
        <w:spacing w:line="85" w:lineRule="exact"/>
        <w:rPr>
          <w:color w:val="auto"/>
        </w:rPr>
      </w:pPr>
    </w:p>
    <w:tbl>
      <w:tblPr>
        <w:tblStyle w:val="8"/>
        <w:tblW w:w="861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5"/>
        <w:gridCol w:w="1484"/>
        <w:gridCol w:w="1334"/>
        <w:gridCol w:w="1364"/>
        <w:gridCol w:w="1559"/>
        <w:gridCol w:w="1478"/>
      </w:tblGrid>
      <w:tr w14:paraId="44CA2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1395" w:type="dxa"/>
            <w:vAlign w:val="center"/>
          </w:tcPr>
          <w:p w14:paraId="6CEA463D">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color w:val="auto"/>
              </w:rPr>
            </w:pPr>
            <w:r>
              <w:rPr>
                <w:color w:val="auto"/>
              </w:rPr>
              <w:t>级别</w:t>
            </w:r>
          </w:p>
        </w:tc>
        <w:tc>
          <w:tcPr>
            <w:tcW w:w="1484" w:type="dxa"/>
            <w:vAlign w:val="center"/>
          </w:tcPr>
          <w:p w14:paraId="68499682">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color w:val="auto"/>
              </w:rPr>
            </w:pPr>
            <w:r>
              <w:rPr>
                <w:color w:val="auto"/>
                <w:spacing w:val="3"/>
              </w:rPr>
              <w:t>国家级及以上</w:t>
            </w:r>
          </w:p>
        </w:tc>
        <w:tc>
          <w:tcPr>
            <w:tcW w:w="1334" w:type="dxa"/>
            <w:vAlign w:val="center"/>
          </w:tcPr>
          <w:p w14:paraId="63B00DC2">
            <w:pPr>
              <w:pStyle w:val="9"/>
              <w:keepNext w:val="0"/>
              <w:keepLines w:val="0"/>
              <w:pageBreakBefore w:val="0"/>
              <w:widowControl/>
              <w:kinsoku w:val="0"/>
              <w:wordWrap/>
              <w:overflowPunct/>
              <w:topLinePunct w:val="0"/>
              <w:autoSpaceDE w:val="0"/>
              <w:autoSpaceDN w:val="0"/>
              <w:bidi w:val="0"/>
              <w:adjustRightInd w:val="0"/>
              <w:snapToGrid w:val="0"/>
              <w:spacing w:line="232" w:lineRule="auto"/>
              <w:ind w:left="0"/>
              <w:jc w:val="center"/>
              <w:textAlignment w:val="baseline"/>
              <w:rPr>
                <w:rFonts w:hint="eastAsia"/>
                <w:color w:val="auto"/>
              </w:rPr>
            </w:pPr>
            <w:r>
              <w:rPr>
                <w:color w:val="auto"/>
                <w:spacing w:val="1"/>
              </w:rPr>
              <w:t>省级</w:t>
            </w:r>
          </w:p>
        </w:tc>
        <w:tc>
          <w:tcPr>
            <w:tcW w:w="1364" w:type="dxa"/>
            <w:vAlign w:val="center"/>
          </w:tcPr>
          <w:p w14:paraId="6304279B">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color w:val="auto"/>
              </w:rPr>
            </w:pPr>
            <w:r>
              <w:rPr>
                <w:color w:val="auto"/>
                <w:spacing w:val="-1"/>
              </w:rPr>
              <w:t>市级</w:t>
            </w:r>
          </w:p>
        </w:tc>
        <w:tc>
          <w:tcPr>
            <w:tcW w:w="1559" w:type="dxa"/>
            <w:vAlign w:val="center"/>
          </w:tcPr>
          <w:p w14:paraId="45D35883">
            <w:pPr>
              <w:pStyle w:val="9"/>
              <w:keepNext w:val="0"/>
              <w:keepLines w:val="0"/>
              <w:pageBreakBefore w:val="0"/>
              <w:widowControl/>
              <w:kinsoku w:val="0"/>
              <w:wordWrap/>
              <w:overflowPunct/>
              <w:topLinePunct w:val="0"/>
              <w:autoSpaceDE w:val="0"/>
              <w:autoSpaceDN w:val="0"/>
              <w:bidi w:val="0"/>
              <w:adjustRightInd w:val="0"/>
              <w:snapToGrid w:val="0"/>
              <w:spacing w:line="230" w:lineRule="auto"/>
              <w:ind w:left="0"/>
              <w:jc w:val="center"/>
              <w:textAlignment w:val="baseline"/>
              <w:rPr>
                <w:rFonts w:hint="eastAsia"/>
                <w:color w:val="auto"/>
              </w:rPr>
            </w:pPr>
            <w:r>
              <w:rPr>
                <w:color w:val="auto"/>
                <w:spacing w:val="2"/>
              </w:rPr>
              <w:t>校级</w:t>
            </w:r>
          </w:p>
        </w:tc>
        <w:tc>
          <w:tcPr>
            <w:tcW w:w="1478" w:type="dxa"/>
            <w:vAlign w:val="center"/>
          </w:tcPr>
          <w:p w14:paraId="13EC313F">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color w:val="auto"/>
              </w:rPr>
            </w:pPr>
            <w:r>
              <w:rPr>
                <w:color w:val="auto"/>
                <w:spacing w:val="-5"/>
              </w:rPr>
              <w:t>院级</w:t>
            </w:r>
          </w:p>
        </w:tc>
      </w:tr>
      <w:tr w14:paraId="03096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1395" w:type="dxa"/>
            <w:vAlign w:val="center"/>
          </w:tcPr>
          <w:p w14:paraId="6CF53FBD">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color w:val="auto"/>
              </w:rPr>
            </w:pPr>
            <w:r>
              <w:rPr>
                <w:color w:val="auto"/>
                <w:spacing w:val="4"/>
              </w:rPr>
              <w:t>全体成员</w:t>
            </w:r>
          </w:p>
        </w:tc>
        <w:tc>
          <w:tcPr>
            <w:tcW w:w="1484" w:type="dxa"/>
            <w:vAlign w:val="center"/>
          </w:tcPr>
          <w:p w14:paraId="7DF42585">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8</w:t>
            </w:r>
          </w:p>
        </w:tc>
        <w:tc>
          <w:tcPr>
            <w:tcW w:w="1334" w:type="dxa"/>
            <w:vAlign w:val="center"/>
          </w:tcPr>
          <w:p w14:paraId="4A21158C">
            <w:pPr>
              <w:keepNext w:val="0"/>
              <w:keepLines w:val="0"/>
              <w:pageBreakBefore w:val="0"/>
              <w:widowControl/>
              <w:kinsoku w:val="0"/>
              <w:wordWrap/>
              <w:overflowPunct/>
              <w:topLinePunct w:val="0"/>
              <w:autoSpaceDE w:val="0"/>
              <w:autoSpaceDN w:val="0"/>
              <w:bidi w:val="0"/>
              <w:adjustRightInd w:val="0"/>
              <w:snapToGrid w:val="0"/>
              <w:spacing w:line="192"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c>
          <w:tcPr>
            <w:tcW w:w="1364" w:type="dxa"/>
            <w:vAlign w:val="center"/>
          </w:tcPr>
          <w:p w14:paraId="2E87CF67">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1"/>
                <w:sz w:val="20"/>
                <w:szCs w:val="20"/>
              </w:rPr>
              <w:t>4</w:t>
            </w:r>
          </w:p>
        </w:tc>
        <w:tc>
          <w:tcPr>
            <w:tcW w:w="1559" w:type="dxa"/>
            <w:vAlign w:val="center"/>
          </w:tcPr>
          <w:p w14:paraId="7D31BA8D">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478" w:type="dxa"/>
            <w:vAlign w:val="center"/>
          </w:tcPr>
          <w:p w14:paraId="62E5F1FC">
            <w:pPr>
              <w:keepNext w:val="0"/>
              <w:keepLines w:val="0"/>
              <w:pageBreakBefore w:val="0"/>
              <w:widowControl/>
              <w:kinsoku w:val="0"/>
              <w:wordWrap/>
              <w:overflowPunct/>
              <w:topLinePunct w:val="0"/>
              <w:autoSpaceDE w:val="0"/>
              <w:autoSpaceDN w:val="0"/>
              <w:bidi w:val="0"/>
              <w:adjustRightInd w:val="0"/>
              <w:snapToGrid w:val="0"/>
              <w:spacing w:line="195" w:lineRule="auto"/>
              <w:ind w:left="0"/>
              <w:jc w:val="center"/>
              <w:textAlignment w:val="baseline"/>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bl>
    <w:p w14:paraId="42D3F843">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54" w:firstLineChars="200"/>
        <w:jc w:val="both"/>
        <w:textAlignment w:val="baseline"/>
        <w:rPr>
          <w:rFonts w:hint="eastAsia"/>
          <w:lang w:eastAsia="zh-CN"/>
        </w:rPr>
      </w:pPr>
      <w:r>
        <w:rPr>
          <w:b/>
          <w:bCs/>
          <w:spacing w:val="8"/>
          <w:lang w:eastAsia="zh-CN"/>
        </w:rPr>
        <w:t>第十</w:t>
      </w:r>
      <w:r>
        <w:rPr>
          <w:rFonts w:hint="eastAsia"/>
          <w:b/>
          <w:bCs/>
          <w:spacing w:val="8"/>
          <w:lang w:val="en-US" w:eastAsia="zh-CN"/>
        </w:rPr>
        <w:t>八</w:t>
      </w:r>
      <w:r>
        <w:rPr>
          <w:b/>
          <w:bCs/>
          <w:spacing w:val="8"/>
          <w:lang w:eastAsia="zh-CN"/>
        </w:rPr>
        <w:t>条</w:t>
      </w:r>
      <w:r>
        <w:rPr>
          <w:spacing w:val="8"/>
          <w:lang w:eastAsia="zh-CN"/>
        </w:rPr>
        <w:t xml:space="preserve"> 创新与实践能力测评采用记实加分的方法，分项</w:t>
      </w:r>
      <w:r>
        <w:rPr>
          <w:spacing w:val="4"/>
          <w:lang w:eastAsia="zh-CN"/>
        </w:rPr>
        <w:t>累加，由此累计所得总分即为创新与实践能力总评分（记作</w:t>
      </w:r>
      <w:r>
        <w:rPr>
          <w:rFonts w:ascii="Times New Roman" w:hAnsi="Times New Roman" w:eastAsia="Times New Roman" w:cs="Times New Roman"/>
          <w:b/>
          <w:bCs/>
          <w:spacing w:val="4"/>
          <w:lang w:eastAsia="zh-CN"/>
        </w:rPr>
        <w:t>F</w:t>
      </w:r>
      <w:r>
        <w:rPr>
          <w:rFonts w:ascii="Times New Roman" w:hAnsi="Times New Roman" w:eastAsia="Times New Roman" w:cs="Times New Roman"/>
          <w:b/>
          <w:bCs/>
          <w:spacing w:val="4"/>
          <w:position w:val="-2"/>
          <w:sz w:val="20"/>
          <w:szCs w:val="20"/>
          <w:lang w:eastAsia="zh-CN"/>
        </w:rPr>
        <w:t>3</w:t>
      </w:r>
      <w:r>
        <w:rPr>
          <w:spacing w:val="-46"/>
          <w:lang w:eastAsia="zh-CN"/>
        </w:rPr>
        <w:t>），</w:t>
      </w:r>
      <w:r>
        <w:rPr>
          <w:spacing w:val="5"/>
          <w:lang w:eastAsia="zh-CN"/>
        </w:rPr>
        <w:t>其计算公式如下：</w:t>
      </w:r>
    </w:p>
    <w:p w14:paraId="573A5493">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38" w:firstLineChars="200"/>
        <w:jc w:val="both"/>
        <w:textAlignment w:val="baseline"/>
        <w:rPr>
          <w:rFonts w:ascii="Times New Roman" w:hAnsi="Times New Roman" w:eastAsia="Times New Roman" w:cs="Times New Roman"/>
          <w:sz w:val="20"/>
          <w:szCs w:val="20"/>
          <w:lang w:eastAsia="zh-CN"/>
        </w:rPr>
      </w:pPr>
      <w:r>
        <w:rPr>
          <w:b/>
          <w:bCs/>
          <w:spacing w:val="4"/>
          <w:position w:val="2"/>
          <w:lang w:eastAsia="zh-CN"/>
        </w:rPr>
        <w:t>创新与实践能力测评分</w:t>
      </w:r>
      <w:r>
        <w:rPr>
          <w:spacing w:val="-63"/>
          <w:position w:val="2"/>
          <w:lang w:eastAsia="zh-CN"/>
        </w:rPr>
        <w:t xml:space="preserve"> </w:t>
      </w:r>
      <w:r>
        <w:rPr>
          <w:rFonts w:ascii="Times New Roman" w:hAnsi="Times New Roman" w:eastAsia="Times New Roman" w:cs="Times New Roman"/>
          <w:b/>
          <w:bCs/>
          <w:spacing w:val="4"/>
          <w:position w:val="2"/>
          <w:lang w:eastAsia="zh-CN"/>
        </w:rPr>
        <w:t>F</w:t>
      </w:r>
      <w:r>
        <w:rPr>
          <w:rFonts w:ascii="Times New Roman" w:hAnsi="Times New Roman" w:eastAsia="Times New Roman" w:cs="Times New Roman"/>
          <w:b/>
          <w:bCs/>
          <w:spacing w:val="4"/>
          <w:sz w:val="20"/>
          <w:szCs w:val="20"/>
          <w:lang w:eastAsia="zh-CN"/>
        </w:rPr>
        <w:t>3</w:t>
      </w:r>
      <w:r>
        <w:rPr>
          <w:rFonts w:ascii="Times New Roman" w:hAnsi="Times New Roman" w:eastAsia="Times New Roman" w:cs="Times New Roman"/>
          <w:b/>
          <w:bCs/>
          <w:spacing w:val="4"/>
          <w:position w:val="2"/>
          <w:lang w:eastAsia="zh-CN"/>
        </w:rPr>
        <w:t>= B</w:t>
      </w:r>
      <w:r>
        <w:rPr>
          <w:rFonts w:ascii="Times New Roman" w:hAnsi="Times New Roman" w:eastAsia="Times New Roman" w:cs="Times New Roman"/>
          <w:b/>
          <w:bCs/>
          <w:spacing w:val="4"/>
          <w:sz w:val="20"/>
          <w:szCs w:val="20"/>
          <w:lang w:eastAsia="zh-CN"/>
        </w:rPr>
        <w:t xml:space="preserve">1 </w:t>
      </w:r>
      <w:r>
        <w:rPr>
          <w:rFonts w:ascii="Times New Roman" w:hAnsi="Times New Roman" w:eastAsia="Times New Roman" w:cs="Times New Roman"/>
          <w:b/>
          <w:bCs/>
          <w:spacing w:val="4"/>
          <w:position w:val="2"/>
          <w:lang w:eastAsia="zh-CN"/>
        </w:rPr>
        <w:t>+ B</w:t>
      </w:r>
      <w:r>
        <w:rPr>
          <w:rFonts w:ascii="Times New Roman" w:hAnsi="Times New Roman" w:eastAsia="Times New Roman" w:cs="Times New Roman"/>
          <w:b/>
          <w:bCs/>
          <w:spacing w:val="4"/>
          <w:sz w:val="20"/>
          <w:szCs w:val="20"/>
          <w:lang w:eastAsia="zh-CN"/>
        </w:rPr>
        <w:t xml:space="preserve">2 </w:t>
      </w:r>
      <w:r>
        <w:rPr>
          <w:rFonts w:ascii="Times New Roman" w:hAnsi="Times New Roman" w:eastAsia="Times New Roman" w:cs="Times New Roman"/>
          <w:b/>
          <w:bCs/>
          <w:spacing w:val="4"/>
          <w:position w:val="2"/>
          <w:lang w:eastAsia="zh-CN"/>
        </w:rPr>
        <w:t>+ B</w:t>
      </w:r>
      <w:r>
        <w:rPr>
          <w:rFonts w:ascii="Times New Roman" w:hAnsi="Times New Roman" w:eastAsia="Times New Roman" w:cs="Times New Roman"/>
          <w:b/>
          <w:bCs/>
          <w:spacing w:val="4"/>
          <w:sz w:val="20"/>
          <w:szCs w:val="20"/>
          <w:lang w:eastAsia="zh-CN"/>
        </w:rPr>
        <w:t xml:space="preserve">3 </w:t>
      </w:r>
      <w:r>
        <w:rPr>
          <w:rFonts w:ascii="Times New Roman" w:hAnsi="Times New Roman" w:eastAsia="Times New Roman" w:cs="Times New Roman"/>
          <w:b/>
          <w:bCs/>
          <w:spacing w:val="4"/>
          <w:position w:val="2"/>
          <w:lang w:eastAsia="zh-CN"/>
        </w:rPr>
        <w:t>+ B</w:t>
      </w:r>
      <w:r>
        <w:rPr>
          <w:rFonts w:ascii="Times New Roman" w:hAnsi="Times New Roman" w:eastAsia="Times New Roman" w:cs="Times New Roman"/>
          <w:b/>
          <w:bCs/>
          <w:spacing w:val="4"/>
          <w:sz w:val="20"/>
          <w:szCs w:val="20"/>
          <w:lang w:eastAsia="zh-CN"/>
        </w:rPr>
        <w:t>4</w:t>
      </w:r>
      <w:r>
        <w:rPr>
          <w:rFonts w:ascii="Times New Roman" w:hAnsi="Times New Roman" w:eastAsia="Times New Roman" w:cs="Times New Roman"/>
          <w:b/>
          <w:bCs/>
          <w:spacing w:val="7"/>
          <w:sz w:val="20"/>
          <w:szCs w:val="20"/>
          <w:lang w:eastAsia="zh-CN"/>
        </w:rPr>
        <w:t xml:space="preserve"> </w:t>
      </w:r>
      <w:r>
        <w:rPr>
          <w:rFonts w:ascii="Times New Roman" w:hAnsi="Times New Roman" w:eastAsia="Times New Roman" w:cs="Times New Roman"/>
          <w:b/>
          <w:bCs/>
          <w:spacing w:val="4"/>
          <w:position w:val="2"/>
          <w:lang w:eastAsia="zh-CN"/>
        </w:rPr>
        <w:t>+</w:t>
      </w:r>
      <w:r>
        <w:rPr>
          <w:rFonts w:ascii="Times New Roman" w:hAnsi="Times New Roman" w:eastAsia="Times New Roman" w:cs="Times New Roman"/>
          <w:b/>
          <w:bCs/>
          <w:spacing w:val="9"/>
          <w:position w:val="2"/>
          <w:lang w:eastAsia="zh-CN"/>
        </w:rPr>
        <w:t xml:space="preserve"> </w:t>
      </w:r>
      <w:r>
        <w:rPr>
          <w:rFonts w:ascii="Times New Roman" w:hAnsi="Times New Roman" w:eastAsia="Times New Roman" w:cs="Times New Roman"/>
          <w:b/>
          <w:bCs/>
          <w:spacing w:val="4"/>
          <w:position w:val="2"/>
          <w:lang w:eastAsia="zh-CN"/>
        </w:rPr>
        <w:t>B</w:t>
      </w:r>
      <w:r>
        <w:rPr>
          <w:rFonts w:ascii="Times New Roman" w:hAnsi="Times New Roman" w:eastAsia="Times New Roman" w:cs="Times New Roman"/>
          <w:b/>
          <w:bCs/>
          <w:spacing w:val="4"/>
          <w:sz w:val="20"/>
          <w:szCs w:val="20"/>
          <w:lang w:eastAsia="zh-CN"/>
        </w:rPr>
        <w:t>5</w:t>
      </w:r>
    </w:p>
    <w:p w14:paraId="07404223">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32" w:firstLineChars="200"/>
        <w:jc w:val="both"/>
        <w:textAlignment w:val="baseline"/>
        <w:rPr>
          <w:rFonts w:hint="eastAsia"/>
          <w:lang w:eastAsia="zh-CN"/>
        </w:rPr>
      </w:pPr>
      <w:r>
        <w:rPr>
          <w:spacing w:val="3"/>
          <w:lang w:eastAsia="zh-CN"/>
        </w:rPr>
        <w:t>其中，</w:t>
      </w:r>
      <w:r>
        <w:rPr>
          <w:rFonts w:ascii="Times New Roman" w:hAnsi="Times New Roman" w:eastAsia="Times New Roman" w:cs="Times New Roman"/>
          <w:spacing w:val="3"/>
          <w:lang w:eastAsia="zh-CN"/>
        </w:rPr>
        <w:t>B</w:t>
      </w:r>
      <w:r>
        <w:rPr>
          <w:rFonts w:ascii="Times New Roman" w:hAnsi="Times New Roman" w:eastAsia="Times New Roman" w:cs="Times New Roman"/>
          <w:spacing w:val="3"/>
          <w:position w:val="-2"/>
          <w:sz w:val="20"/>
          <w:szCs w:val="20"/>
          <w:lang w:eastAsia="zh-CN"/>
        </w:rPr>
        <w:t>1</w:t>
      </w:r>
      <w:r>
        <w:rPr>
          <w:spacing w:val="3"/>
          <w:lang w:eastAsia="zh-CN"/>
        </w:rPr>
        <w:t>、</w:t>
      </w:r>
      <w:r>
        <w:rPr>
          <w:rFonts w:ascii="Times New Roman" w:hAnsi="Times New Roman" w:eastAsia="Times New Roman" w:cs="Times New Roman"/>
          <w:spacing w:val="3"/>
          <w:lang w:eastAsia="zh-CN"/>
        </w:rPr>
        <w:t>B</w:t>
      </w:r>
      <w:r>
        <w:rPr>
          <w:rFonts w:ascii="Times New Roman" w:hAnsi="Times New Roman" w:eastAsia="Times New Roman" w:cs="Times New Roman"/>
          <w:spacing w:val="3"/>
          <w:position w:val="-2"/>
          <w:sz w:val="20"/>
          <w:szCs w:val="20"/>
          <w:lang w:eastAsia="zh-CN"/>
        </w:rPr>
        <w:t>2</w:t>
      </w:r>
      <w:r>
        <w:rPr>
          <w:spacing w:val="3"/>
          <w:lang w:eastAsia="zh-CN"/>
        </w:rPr>
        <w:t>、</w:t>
      </w:r>
      <w:r>
        <w:rPr>
          <w:rFonts w:ascii="Times New Roman" w:hAnsi="Times New Roman" w:eastAsia="Times New Roman" w:cs="Times New Roman"/>
          <w:spacing w:val="3"/>
          <w:lang w:eastAsia="zh-CN"/>
        </w:rPr>
        <w:t>B</w:t>
      </w:r>
      <w:r>
        <w:rPr>
          <w:rFonts w:ascii="Times New Roman" w:hAnsi="Times New Roman" w:eastAsia="Times New Roman" w:cs="Times New Roman"/>
          <w:spacing w:val="3"/>
          <w:position w:val="-2"/>
          <w:sz w:val="20"/>
          <w:szCs w:val="20"/>
          <w:lang w:eastAsia="zh-CN"/>
        </w:rPr>
        <w:t>3</w:t>
      </w:r>
      <w:r>
        <w:rPr>
          <w:spacing w:val="3"/>
          <w:lang w:eastAsia="zh-CN"/>
        </w:rPr>
        <w:t>、</w:t>
      </w:r>
      <w:r>
        <w:rPr>
          <w:rFonts w:ascii="Times New Roman" w:hAnsi="Times New Roman" w:eastAsia="Times New Roman" w:cs="Times New Roman"/>
          <w:spacing w:val="3"/>
          <w:lang w:eastAsia="zh-CN"/>
        </w:rPr>
        <w:t>B</w:t>
      </w:r>
      <w:r>
        <w:rPr>
          <w:rFonts w:ascii="Times New Roman" w:hAnsi="Times New Roman" w:eastAsia="Times New Roman" w:cs="Times New Roman"/>
          <w:spacing w:val="3"/>
          <w:position w:val="-2"/>
          <w:sz w:val="20"/>
          <w:szCs w:val="20"/>
          <w:lang w:eastAsia="zh-CN"/>
        </w:rPr>
        <w:t>4</w:t>
      </w:r>
      <w:r>
        <w:rPr>
          <w:spacing w:val="3"/>
          <w:lang w:eastAsia="zh-CN"/>
        </w:rPr>
        <w:t>、</w:t>
      </w:r>
      <w:r>
        <w:rPr>
          <w:rFonts w:ascii="Times New Roman" w:hAnsi="Times New Roman" w:eastAsia="Times New Roman" w:cs="Times New Roman"/>
          <w:spacing w:val="3"/>
          <w:lang w:eastAsia="zh-CN"/>
        </w:rPr>
        <w:t>B</w:t>
      </w:r>
      <w:r>
        <w:rPr>
          <w:rFonts w:ascii="Times New Roman" w:hAnsi="Times New Roman" w:eastAsia="Times New Roman" w:cs="Times New Roman"/>
          <w:spacing w:val="3"/>
          <w:position w:val="-2"/>
          <w:sz w:val="20"/>
          <w:szCs w:val="20"/>
          <w:lang w:eastAsia="zh-CN"/>
        </w:rPr>
        <w:t>5</w:t>
      </w:r>
      <w:r>
        <w:rPr>
          <w:rFonts w:ascii="Times New Roman" w:hAnsi="Times New Roman" w:eastAsia="Times New Roman" w:cs="Times New Roman"/>
          <w:spacing w:val="46"/>
          <w:w w:val="101"/>
          <w:position w:val="-2"/>
          <w:sz w:val="20"/>
          <w:szCs w:val="20"/>
          <w:lang w:eastAsia="zh-CN"/>
        </w:rPr>
        <w:t xml:space="preserve"> </w:t>
      </w:r>
      <w:r>
        <w:rPr>
          <w:spacing w:val="3"/>
          <w:lang w:eastAsia="zh-CN"/>
        </w:rPr>
        <w:t>分别表示创新与实践能力各测评</w:t>
      </w:r>
      <w:r>
        <w:rPr>
          <w:lang w:eastAsia="zh-CN"/>
        </w:rPr>
        <w:t xml:space="preserve"> </w:t>
      </w:r>
      <w:r>
        <w:rPr>
          <w:spacing w:val="5"/>
          <w:lang w:eastAsia="zh-CN"/>
        </w:rPr>
        <w:t>项目的评分值。</w:t>
      </w:r>
    </w:p>
    <w:p w14:paraId="297C1E3B">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54" w:firstLineChars="200"/>
        <w:jc w:val="both"/>
        <w:textAlignment w:val="baseline"/>
        <w:rPr>
          <w:rFonts w:hint="default"/>
          <w:lang w:val="en-US" w:eastAsia="zh-CN"/>
        </w:rPr>
      </w:pPr>
      <w:r>
        <w:rPr>
          <w:b/>
          <w:bCs/>
          <w:spacing w:val="8"/>
          <w:lang w:eastAsia="zh-CN"/>
        </w:rPr>
        <w:t>第</w:t>
      </w:r>
      <w:r>
        <w:rPr>
          <w:rFonts w:hint="eastAsia"/>
          <w:b/>
          <w:bCs/>
          <w:color w:val="auto"/>
          <w:spacing w:val="8"/>
          <w:lang w:val="en-US" w:eastAsia="zh-CN"/>
        </w:rPr>
        <w:t>十九</w:t>
      </w:r>
      <w:r>
        <w:rPr>
          <w:b/>
          <w:bCs/>
          <w:color w:val="auto"/>
          <w:spacing w:val="8"/>
          <w:lang w:eastAsia="zh-CN"/>
        </w:rPr>
        <w:t>条</w:t>
      </w:r>
      <w:r>
        <w:rPr>
          <w:color w:val="auto"/>
          <w:spacing w:val="8"/>
          <w:lang w:eastAsia="zh-CN"/>
        </w:rPr>
        <w:t xml:space="preserve"> 创新与实践能力的成果，应提供证明材料</w:t>
      </w:r>
      <w:r>
        <w:rPr>
          <w:rFonts w:hint="eastAsia"/>
          <w:color w:val="auto"/>
          <w:spacing w:val="8"/>
          <w:lang w:eastAsia="zh-CN"/>
        </w:rPr>
        <w:t>，经年级</w:t>
      </w:r>
      <w:r>
        <w:rPr>
          <w:rFonts w:hint="eastAsia"/>
          <w:color w:val="auto"/>
          <w:spacing w:val="8"/>
          <w:lang w:val="en-US" w:eastAsia="zh-CN"/>
        </w:rPr>
        <w:t>综合素质测评工作</w:t>
      </w:r>
      <w:r>
        <w:rPr>
          <w:color w:val="auto"/>
          <w:spacing w:val="8"/>
          <w:lang w:eastAsia="zh-CN"/>
        </w:rPr>
        <w:t>小组核查评分后，报学院审核。</w:t>
      </w:r>
      <w:r>
        <w:rPr>
          <w:rFonts w:hint="eastAsia"/>
          <w:color w:val="auto"/>
          <w:spacing w:val="8"/>
          <w:lang w:val="en-US" w:eastAsia="zh-CN"/>
        </w:rPr>
        <w:t>本办法未涉及的内容由学院综合素质测评工作</w:t>
      </w:r>
      <w:r>
        <w:rPr>
          <w:color w:val="auto"/>
          <w:spacing w:val="8"/>
          <w:lang w:eastAsia="zh-CN"/>
        </w:rPr>
        <w:t>小组</w:t>
      </w:r>
      <w:r>
        <w:rPr>
          <w:rFonts w:hint="eastAsia"/>
          <w:color w:val="auto"/>
          <w:spacing w:val="8"/>
          <w:lang w:val="en-US" w:eastAsia="zh-CN"/>
        </w:rPr>
        <w:t>以会议</w:t>
      </w:r>
      <w:r>
        <w:rPr>
          <w:rFonts w:hint="eastAsia"/>
          <w:spacing w:val="8"/>
          <w:lang w:val="en-US" w:eastAsia="zh-CN"/>
        </w:rPr>
        <w:t>形式决定。</w:t>
      </w:r>
    </w:p>
    <w:p w14:paraId="10D89DEC">
      <w:pPr>
        <w:pStyle w:val="3"/>
        <w:keepNext w:val="0"/>
        <w:keepLines w:val="0"/>
        <w:pageBreakBefore w:val="0"/>
        <w:widowControl/>
        <w:kinsoku/>
        <w:wordWrap/>
        <w:overflowPunct/>
        <w:topLinePunct w:val="0"/>
        <w:autoSpaceDE w:val="0"/>
        <w:autoSpaceDN w:val="0"/>
        <w:bidi w:val="0"/>
        <w:adjustRightInd w:val="0"/>
        <w:snapToGrid w:val="0"/>
        <w:spacing w:before="120" w:line="560" w:lineRule="exact"/>
        <w:ind w:firstLine="654" w:firstLineChars="200"/>
        <w:jc w:val="both"/>
        <w:textAlignment w:val="baseline"/>
        <w:rPr>
          <w:rFonts w:hint="eastAsia"/>
          <w:lang w:eastAsia="zh-CN"/>
        </w:rPr>
      </w:pPr>
      <w:r>
        <w:rPr>
          <w:b/>
          <w:bCs/>
          <w:spacing w:val="8"/>
          <w:lang w:eastAsia="zh-CN"/>
        </w:rPr>
        <w:t>第二十条</w:t>
      </w:r>
      <w:r>
        <w:rPr>
          <w:spacing w:val="8"/>
          <w:lang w:eastAsia="zh-CN"/>
        </w:rPr>
        <w:t xml:space="preserve"> 本项计分不得超过</w:t>
      </w:r>
      <w:r>
        <w:rPr>
          <w:rFonts w:ascii="Times New Roman" w:hAnsi="Times New Roman" w:eastAsia="Times New Roman" w:cs="Times New Roman"/>
          <w:spacing w:val="8"/>
          <w:lang w:eastAsia="zh-CN"/>
        </w:rPr>
        <w:t>100</w:t>
      </w:r>
      <w:r>
        <w:rPr>
          <w:spacing w:val="8"/>
          <w:lang w:eastAsia="zh-CN"/>
        </w:rPr>
        <w:t>分，各子项目计分不得</w:t>
      </w:r>
      <w:r>
        <w:rPr>
          <w:spacing w:val="-4"/>
          <w:lang w:eastAsia="zh-CN"/>
        </w:rPr>
        <w:t>超过</w:t>
      </w:r>
      <w:r>
        <w:rPr>
          <w:rFonts w:ascii="Times New Roman" w:hAnsi="Times New Roman" w:eastAsia="Times New Roman" w:cs="Times New Roman"/>
          <w:spacing w:val="-4"/>
          <w:lang w:eastAsia="zh-CN"/>
        </w:rPr>
        <w:t>30</w:t>
      </w:r>
      <w:r>
        <w:rPr>
          <w:spacing w:val="-4"/>
          <w:lang w:eastAsia="zh-CN"/>
        </w:rPr>
        <w:t>分。</w:t>
      </w:r>
    </w:p>
    <w:p w14:paraId="064AABDE">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default" w:ascii="黑体" w:hAnsi="黑体" w:eastAsia="黑体" w:cs="黑体"/>
          <w:color w:val="auto"/>
          <w:spacing w:val="8"/>
          <w:sz w:val="31"/>
          <w:szCs w:val="31"/>
          <w:lang w:val="en-US" w:eastAsia="zh-CN"/>
        </w:rPr>
      </w:pPr>
      <w:r>
        <w:rPr>
          <w:rFonts w:ascii="黑体" w:hAnsi="黑体" w:eastAsia="黑体" w:cs="黑体"/>
          <w:spacing w:val="8"/>
          <w:sz w:val="31"/>
          <w:szCs w:val="31"/>
          <w:lang w:eastAsia="zh-CN"/>
        </w:rPr>
        <w:t>第四节  体育美育劳</w:t>
      </w:r>
      <w:r>
        <w:rPr>
          <w:rFonts w:ascii="黑体" w:hAnsi="黑体" w:eastAsia="黑体" w:cs="黑体"/>
          <w:color w:val="auto"/>
          <w:spacing w:val="8"/>
          <w:sz w:val="31"/>
          <w:szCs w:val="31"/>
          <w:lang w:eastAsia="zh-CN"/>
        </w:rPr>
        <w:t>育</w:t>
      </w:r>
      <w:r>
        <w:rPr>
          <w:rFonts w:hint="eastAsia" w:ascii="黑体" w:hAnsi="黑体" w:eastAsia="黑体" w:cs="黑体"/>
          <w:color w:val="auto"/>
          <w:spacing w:val="8"/>
          <w:sz w:val="31"/>
          <w:szCs w:val="31"/>
          <w:lang w:val="en-US" w:eastAsia="zh-CN"/>
        </w:rPr>
        <w:t>测评</w:t>
      </w:r>
    </w:p>
    <w:p w14:paraId="1D56C749">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561"/>
        <w:jc w:val="both"/>
        <w:textAlignment w:val="baseline"/>
        <w:rPr>
          <w:rFonts w:hint="eastAsia"/>
          <w:spacing w:val="8"/>
          <w:lang w:eastAsia="zh-CN"/>
        </w:rPr>
      </w:pPr>
      <w:r>
        <w:rPr>
          <w:b/>
          <w:bCs/>
          <w:spacing w:val="8"/>
          <w:lang w:eastAsia="zh-CN"/>
        </w:rPr>
        <w:t>第二十</w:t>
      </w:r>
      <w:r>
        <w:rPr>
          <w:rFonts w:hint="eastAsia"/>
          <w:b/>
          <w:bCs/>
          <w:spacing w:val="8"/>
          <w:lang w:val="en-US" w:eastAsia="zh-CN"/>
        </w:rPr>
        <w:t>一</w:t>
      </w:r>
      <w:r>
        <w:rPr>
          <w:b/>
          <w:bCs/>
          <w:spacing w:val="8"/>
          <w:lang w:eastAsia="zh-CN"/>
        </w:rPr>
        <w:t>条</w:t>
      </w:r>
      <w:r>
        <w:rPr>
          <w:spacing w:val="8"/>
          <w:lang w:eastAsia="zh-CN"/>
        </w:rPr>
        <w:t xml:space="preserve">  </w:t>
      </w:r>
      <w:r>
        <w:rPr>
          <w:rFonts w:hint="eastAsia"/>
          <w:spacing w:val="8"/>
          <w:lang w:eastAsia="zh-CN"/>
        </w:rPr>
        <w:t>体育测评内容包括学校规定体育课程的成绩，以及学生体育合格和达标，积极参加“爱运动”课程实践、体育</w:t>
      </w:r>
    </w:p>
    <w:p w14:paraId="45A8A72D">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jc w:val="both"/>
        <w:textAlignment w:val="baseline"/>
        <w:rPr>
          <w:spacing w:val="7"/>
          <w:lang w:eastAsia="zh-CN"/>
        </w:rPr>
      </w:pPr>
      <w:r>
        <w:rPr>
          <w:rFonts w:hint="eastAsia"/>
          <w:spacing w:val="8"/>
          <w:lang w:eastAsia="zh-CN"/>
        </w:rPr>
        <w:t>锻炼、阳光体育课外活动和各种体育类比赛等情况。</w:t>
      </w:r>
      <w:r>
        <w:rPr>
          <w:rFonts w:hint="eastAsia"/>
          <w:spacing w:val="8"/>
          <w:lang w:val="en-US" w:eastAsia="zh-CN"/>
        </w:rPr>
        <w:t>其中</w:t>
      </w:r>
      <w:r>
        <w:rPr>
          <w:spacing w:val="8"/>
          <w:lang w:eastAsia="zh-CN"/>
        </w:rPr>
        <w:t>体育分</w:t>
      </w:r>
      <w:r>
        <w:rPr>
          <w:rFonts w:hint="eastAsia"/>
          <w:spacing w:val="8"/>
          <w:lang w:val="en-US" w:eastAsia="zh-CN"/>
        </w:rPr>
        <w:t>基于</w:t>
      </w:r>
      <w:r>
        <w:rPr>
          <w:spacing w:val="7"/>
          <w:lang w:eastAsia="zh-CN"/>
        </w:rPr>
        <w:t>学生体育合格达标情况。</w:t>
      </w:r>
    </w:p>
    <w:p w14:paraId="2F90F78C">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jc w:val="center"/>
        <w:textAlignment w:val="baseline"/>
        <w:rPr>
          <w:rFonts w:hint="default"/>
          <w:b/>
          <w:bCs/>
          <w:color w:val="auto"/>
          <w:spacing w:val="3"/>
          <w:lang w:val="en-US" w:eastAsia="zh-CN"/>
        </w:rPr>
      </w:pPr>
      <w:r>
        <w:rPr>
          <w:rFonts w:hint="eastAsia"/>
          <w:b/>
          <w:bCs/>
          <w:color w:val="auto"/>
          <w:spacing w:val="3"/>
          <w:lang w:val="en-US" w:eastAsia="zh-CN"/>
        </w:rPr>
        <w:t>表11</w:t>
      </w:r>
      <w:r>
        <w:rPr>
          <w:rFonts w:hint="eastAsia"/>
          <w:color w:val="auto"/>
          <w:spacing w:val="7"/>
          <w:lang w:val="en-US" w:eastAsia="zh-CN"/>
        </w:rPr>
        <w:t xml:space="preserve"> </w:t>
      </w:r>
      <w:r>
        <w:rPr>
          <w:b/>
          <w:bCs/>
          <w:color w:val="auto"/>
          <w:spacing w:val="3"/>
          <w:lang w:eastAsia="zh-CN"/>
        </w:rPr>
        <w:t>学生体</w:t>
      </w:r>
      <w:r>
        <w:rPr>
          <w:rFonts w:hint="eastAsia"/>
          <w:b/>
          <w:bCs/>
          <w:color w:val="auto"/>
          <w:spacing w:val="3"/>
          <w:lang w:val="en-US" w:eastAsia="zh-CN"/>
        </w:rPr>
        <w:t>测</w:t>
      </w:r>
      <w:r>
        <w:rPr>
          <w:b/>
          <w:bCs/>
          <w:color w:val="auto"/>
          <w:spacing w:val="3"/>
          <w:lang w:eastAsia="zh-CN"/>
        </w:rPr>
        <w:t>加分标准</w:t>
      </w:r>
      <w:r>
        <w:rPr>
          <w:rFonts w:hint="eastAsia"/>
          <w:b/>
          <w:bCs/>
          <w:color w:val="auto"/>
          <w:spacing w:val="3"/>
          <w:lang w:eastAsia="zh-CN"/>
        </w:rPr>
        <w:t>（</w:t>
      </w:r>
      <w:r>
        <w:rPr>
          <w:rFonts w:hint="eastAsia"/>
          <w:b/>
          <w:bCs/>
          <w:color w:val="auto"/>
          <w:spacing w:val="3"/>
          <w:lang w:val="en-US" w:eastAsia="zh-CN"/>
        </w:rPr>
        <w:t>上限20分</w:t>
      </w:r>
      <w:r>
        <w:rPr>
          <w:rFonts w:hint="eastAsia"/>
          <w:b/>
          <w:bCs/>
          <w:color w:val="auto"/>
          <w:spacing w:val="3"/>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837"/>
        <w:gridCol w:w="1837"/>
        <w:gridCol w:w="1837"/>
        <w:gridCol w:w="1838"/>
      </w:tblGrid>
      <w:tr w14:paraId="347F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Align w:val="center"/>
          </w:tcPr>
          <w:p w14:paraId="3CDC35AB">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256" w:firstLineChars="1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分数区间</w:t>
            </w:r>
          </w:p>
        </w:tc>
        <w:tc>
          <w:tcPr>
            <w:tcW w:w="1837" w:type="dxa"/>
            <w:vAlign w:val="center"/>
          </w:tcPr>
          <w:p w14:paraId="3441E848">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561"/>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≥90</w:t>
            </w:r>
          </w:p>
        </w:tc>
        <w:tc>
          <w:tcPr>
            <w:tcW w:w="1837" w:type="dxa"/>
            <w:vAlign w:val="center"/>
          </w:tcPr>
          <w:p w14:paraId="1E0EA48A">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512" w:firstLineChars="2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80-89.9</w:t>
            </w:r>
          </w:p>
        </w:tc>
        <w:tc>
          <w:tcPr>
            <w:tcW w:w="1837" w:type="dxa"/>
            <w:vAlign w:val="center"/>
          </w:tcPr>
          <w:p w14:paraId="65BE600F">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512" w:firstLineChars="2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70-79.9</w:t>
            </w:r>
          </w:p>
        </w:tc>
        <w:tc>
          <w:tcPr>
            <w:tcW w:w="1838" w:type="dxa"/>
            <w:vAlign w:val="center"/>
          </w:tcPr>
          <w:p w14:paraId="3142742D">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561"/>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60-69.9</w:t>
            </w:r>
          </w:p>
        </w:tc>
      </w:tr>
      <w:tr w14:paraId="2DF5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Align w:val="center"/>
          </w:tcPr>
          <w:p w14:paraId="30E325F8">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256" w:firstLineChars="1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计分标准</w:t>
            </w:r>
          </w:p>
        </w:tc>
        <w:tc>
          <w:tcPr>
            <w:tcW w:w="1837" w:type="dxa"/>
            <w:vAlign w:val="center"/>
          </w:tcPr>
          <w:p w14:paraId="1883A7D2">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768" w:firstLineChars="3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20</w:t>
            </w:r>
          </w:p>
        </w:tc>
        <w:tc>
          <w:tcPr>
            <w:tcW w:w="1837" w:type="dxa"/>
            <w:vAlign w:val="center"/>
          </w:tcPr>
          <w:p w14:paraId="2E2A7D08">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768" w:firstLineChars="3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15</w:t>
            </w:r>
          </w:p>
        </w:tc>
        <w:tc>
          <w:tcPr>
            <w:tcW w:w="1837" w:type="dxa"/>
            <w:vAlign w:val="center"/>
          </w:tcPr>
          <w:p w14:paraId="471104B6">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768" w:firstLineChars="3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10</w:t>
            </w:r>
          </w:p>
        </w:tc>
        <w:tc>
          <w:tcPr>
            <w:tcW w:w="1838" w:type="dxa"/>
            <w:vAlign w:val="center"/>
          </w:tcPr>
          <w:p w14:paraId="32743802">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firstLine="768" w:firstLineChars="300"/>
              <w:jc w:val="both"/>
              <w:textAlignment w:val="baseline"/>
              <w:rPr>
                <w:rFonts w:hint="default"/>
                <w:color w:val="auto"/>
                <w:spacing w:val="8"/>
                <w:sz w:val="24"/>
                <w:szCs w:val="24"/>
                <w:lang w:val="en-US" w:eastAsia="zh-CN"/>
              </w:rPr>
            </w:pPr>
            <w:r>
              <w:rPr>
                <w:rFonts w:hint="eastAsia"/>
                <w:color w:val="auto"/>
                <w:spacing w:val="8"/>
                <w:sz w:val="24"/>
                <w:szCs w:val="24"/>
                <w:lang w:val="en-US" w:eastAsia="zh-CN"/>
              </w:rPr>
              <w:t>5</w:t>
            </w:r>
          </w:p>
        </w:tc>
      </w:tr>
    </w:tbl>
    <w:p w14:paraId="08F0617B">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right="0"/>
        <w:jc w:val="both"/>
        <w:textAlignment w:val="baseline"/>
        <w:rPr>
          <w:rFonts w:hint="default"/>
          <w:b/>
          <w:bCs/>
          <w:spacing w:val="3"/>
          <w:lang w:val="en-US" w:eastAsia="zh-CN"/>
        </w:rPr>
      </w:pPr>
    </w:p>
    <w:p w14:paraId="02A59396">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573"/>
        <w:jc w:val="both"/>
        <w:textAlignment w:val="baseline"/>
        <w:rPr>
          <w:rFonts w:hint="default"/>
          <w:color w:val="auto"/>
          <w:lang w:val="en-US" w:eastAsia="zh-CN"/>
        </w:rPr>
      </w:pPr>
      <w:r>
        <w:rPr>
          <w:b/>
          <w:bCs/>
          <w:spacing w:val="8"/>
          <w:lang w:eastAsia="zh-CN"/>
        </w:rPr>
        <w:t>第二十</w:t>
      </w:r>
      <w:r>
        <w:rPr>
          <w:rFonts w:hint="eastAsia"/>
          <w:b/>
          <w:bCs/>
          <w:spacing w:val="8"/>
          <w:lang w:val="en-US" w:eastAsia="zh-CN"/>
        </w:rPr>
        <w:t>二</w:t>
      </w:r>
      <w:r>
        <w:rPr>
          <w:b/>
          <w:bCs/>
          <w:spacing w:val="8"/>
          <w:lang w:eastAsia="zh-CN"/>
        </w:rPr>
        <w:t>条</w:t>
      </w:r>
      <w:r>
        <w:rPr>
          <w:spacing w:val="8"/>
          <w:lang w:eastAsia="zh-CN"/>
        </w:rPr>
        <w:t xml:space="preserve">  美育分包括</w:t>
      </w:r>
      <w:r>
        <w:rPr>
          <w:strike w:val="0"/>
          <w:dstrike w:val="0"/>
          <w:color w:val="auto"/>
          <w:spacing w:val="8"/>
          <w:lang w:eastAsia="zh-CN"/>
        </w:rPr>
        <w:t>学校规定的艺术类课程成绩</w:t>
      </w:r>
      <w:r>
        <w:rPr>
          <w:spacing w:val="7"/>
          <w:lang w:eastAsia="zh-CN"/>
        </w:rPr>
        <w:t>，还包</w:t>
      </w:r>
      <w:r>
        <w:rPr>
          <w:lang w:eastAsia="zh-CN"/>
        </w:rPr>
        <w:t>括心理品质、人文素养、审美情趣、职业情操、文化实践等</w:t>
      </w:r>
      <w:r>
        <w:rPr>
          <w:spacing w:val="-1"/>
          <w:lang w:eastAsia="zh-CN"/>
        </w:rPr>
        <w:t>内容。</w:t>
      </w:r>
      <w:r>
        <w:rPr>
          <w:spacing w:val="10"/>
          <w:lang w:eastAsia="zh-CN"/>
        </w:rPr>
        <w:t>学生要加强人文科学艺术类知识的学习，善于发现美、追求美、创造美，不断提高自己</w:t>
      </w:r>
      <w:r>
        <w:rPr>
          <w:color w:val="auto"/>
          <w:spacing w:val="10"/>
          <w:lang w:eastAsia="zh-CN"/>
        </w:rPr>
        <w:t>的审美能力和人文素养，做到积极向上、</w:t>
      </w:r>
      <w:r>
        <w:rPr>
          <w:color w:val="auto"/>
          <w:spacing w:val="-3"/>
          <w:lang w:eastAsia="zh-CN"/>
        </w:rPr>
        <w:t>奋发有为、自强不息。</w:t>
      </w:r>
      <w:r>
        <w:rPr>
          <w:rFonts w:hint="eastAsia"/>
          <w:color w:val="auto"/>
          <w:spacing w:val="-3"/>
          <w:lang w:eastAsia="zh-CN"/>
        </w:rPr>
        <w:t>（</w:t>
      </w:r>
      <w:r>
        <w:rPr>
          <w:rFonts w:hint="eastAsia"/>
          <w:color w:val="auto"/>
          <w:spacing w:val="-3"/>
          <w:lang w:val="en-US" w:eastAsia="zh-CN"/>
        </w:rPr>
        <w:t>人文艺术类选修课合格一门记5分，上限为10分）</w:t>
      </w:r>
    </w:p>
    <w:p w14:paraId="5BD57EDB">
      <w:pPr>
        <w:pStyle w:val="3"/>
        <w:keepNext w:val="0"/>
        <w:keepLines w:val="0"/>
        <w:pageBreakBefore w:val="0"/>
        <w:widowControl/>
        <w:wordWrap/>
        <w:overflowPunct/>
        <w:topLinePunct w:val="0"/>
        <w:autoSpaceDE w:val="0"/>
        <w:autoSpaceDN w:val="0"/>
        <w:bidi w:val="0"/>
        <w:adjustRightInd w:val="0"/>
        <w:snapToGrid w:val="0"/>
        <w:spacing w:before="120" w:line="560" w:lineRule="exact"/>
        <w:ind w:left="18" w:right="178" w:firstLine="649"/>
        <w:textAlignment w:val="baseline"/>
        <w:rPr>
          <w:rFonts w:hint="eastAsia"/>
          <w:color w:val="auto"/>
          <w:lang w:eastAsia="zh-CN"/>
        </w:rPr>
      </w:pPr>
      <w:r>
        <w:rPr>
          <w:b/>
          <w:bCs/>
          <w:color w:val="auto"/>
          <w:spacing w:val="8"/>
          <w:lang w:eastAsia="zh-CN"/>
        </w:rPr>
        <w:t>第二十</w:t>
      </w:r>
      <w:r>
        <w:rPr>
          <w:rFonts w:hint="eastAsia"/>
          <w:b/>
          <w:bCs/>
          <w:color w:val="auto"/>
          <w:spacing w:val="8"/>
          <w:lang w:val="en-US" w:eastAsia="zh-CN"/>
        </w:rPr>
        <w:t>三</w:t>
      </w:r>
      <w:r>
        <w:rPr>
          <w:b/>
          <w:bCs/>
          <w:color w:val="auto"/>
          <w:spacing w:val="8"/>
          <w:lang w:eastAsia="zh-CN"/>
        </w:rPr>
        <w:t>条</w:t>
      </w:r>
      <w:r>
        <w:rPr>
          <w:color w:val="auto"/>
          <w:spacing w:val="8"/>
          <w:lang w:eastAsia="zh-CN"/>
        </w:rPr>
        <w:t xml:space="preserve">  劳动教育分包括学校规定的劳动</w:t>
      </w:r>
      <w:r>
        <w:rPr>
          <w:color w:val="auto"/>
          <w:spacing w:val="7"/>
          <w:lang w:eastAsia="zh-CN"/>
        </w:rPr>
        <w:t>教育必修课</w:t>
      </w:r>
      <w:r>
        <w:rPr>
          <w:color w:val="auto"/>
          <w:lang w:eastAsia="zh-CN"/>
        </w:rPr>
        <w:t xml:space="preserve">  </w:t>
      </w:r>
      <w:r>
        <w:rPr>
          <w:color w:val="auto"/>
          <w:spacing w:val="4"/>
          <w:lang w:eastAsia="zh-CN"/>
        </w:rPr>
        <w:t>程成绩，还包括教学实训实践劳动、课外劳动实践活动、日常生</w:t>
      </w:r>
      <w:r>
        <w:rPr>
          <w:color w:val="auto"/>
          <w:spacing w:val="7"/>
          <w:lang w:eastAsia="zh-CN"/>
        </w:rPr>
        <w:t>活劳动</w:t>
      </w:r>
      <w:r>
        <w:rPr>
          <w:rFonts w:hint="eastAsia"/>
          <w:color w:val="auto"/>
          <w:spacing w:val="7"/>
          <w:lang w:eastAsia="zh-CN"/>
        </w:rPr>
        <w:t>（日常劳动抽检时，</w:t>
      </w:r>
      <w:r>
        <w:rPr>
          <w:rFonts w:hint="eastAsia"/>
          <w:color w:val="auto"/>
          <w:spacing w:val="7"/>
          <w:lang w:val="en-US" w:eastAsia="zh-CN"/>
        </w:rPr>
        <w:t>如检查结果“</w:t>
      </w:r>
      <w:r>
        <w:rPr>
          <w:rFonts w:hint="eastAsia"/>
          <w:color w:val="auto"/>
          <w:spacing w:val="7"/>
          <w:lang w:eastAsia="zh-CN"/>
        </w:rPr>
        <w:t>不合格”，则</w:t>
      </w:r>
      <w:r>
        <w:rPr>
          <w:rFonts w:hint="eastAsia"/>
          <w:color w:val="auto"/>
          <w:spacing w:val="7"/>
          <w:lang w:val="en-US" w:eastAsia="zh-CN"/>
        </w:rPr>
        <w:t>该次</w:t>
      </w:r>
      <w:r>
        <w:rPr>
          <w:rFonts w:hint="eastAsia"/>
          <w:color w:val="auto"/>
          <w:spacing w:val="7"/>
          <w:lang w:eastAsia="zh-CN"/>
        </w:rPr>
        <w:t>劳动不予计分）</w:t>
      </w:r>
      <w:r>
        <w:rPr>
          <w:color w:val="auto"/>
          <w:spacing w:val="7"/>
          <w:lang w:eastAsia="zh-CN"/>
        </w:rPr>
        <w:t>、生产劳动和服务性劳动，积极参加学校组织劳动周</w:t>
      </w:r>
      <w:r>
        <w:rPr>
          <w:color w:val="auto"/>
          <w:spacing w:val="6"/>
          <w:lang w:eastAsia="zh-CN"/>
        </w:rPr>
        <w:t>、劳</w:t>
      </w:r>
      <w:r>
        <w:rPr>
          <w:color w:val="auto"/>
          <w:spacing w:val="7"/>
          <w:lang w:eastAsia="zh-CN"/>
        </w:rPr>
        <w:t>动月及其他社会公益服务活动等。</w:t>
      </w:r>
    </w:p>
    <w:p w14:paraId="51428641">
      <w:pPr>
        <w:pStyle w:val="3"/>
        <w:spacing w:before="160" w:line="228" w:lineRule="auto"/>
        <w:ind w:left="2029"/>
        <w:rPr>
          <w:rFonts w:hint="eastAsia"/>
          <w:color w:val="auto"/>
          <w:highlight w:val="none"/>
          <w:lang w:eastAsia="zh-CN"/>
        </w:rPr>
      </w:pPr>
      <w:r>
        <w:rPr>
          <w:b/>
          <w:bCs/>
          <w:spacing w:val="3"/>
          <w:lang w:eastAsia="zh-CN"/>
        </w:rPr>
        <w:t>表</w:t>
      </w:r>
      <w:r>
        <w:rPr>
          <w:spacing w:val="-53"/>
          <w:lang w:eastAsia="zh-CN"/>
        </w:rPr>
        <w:t xml:space="preserve"> </w:t>
      </w:r>
      <w:r>
        <w:rPr>
          <w:rFonts w:ascii="Times New Roman" w:hAnsi="Times New Roman" w:eastAsia="Times New Roman" w:cs="Times New Roman"/>
          <w:b/>
          <w:bCs/>
          <w:spacing w:val="3"/>
          <w:lang w:eastAsia="zh-CN"/>
        </w:rPr>
        <w:t>1</w:t>
      </w:r>
      <w:r>
        <w:rPr>
          <w:rFonts w:hint="eastAsia" w:ascii="Times New Roman" w:hAnsi="Times New Roman" w:eastAsia="Times New Roman" w:cs="Times New Roman"/>
          <w:b/>
          <w:bCs/>
          <w:spacing w:val="3"/>
          <w:lang w:val="en-US" w:eastAsia="zh-CN"/>
        </w:rPr>
        <w:t>2</w:t>
      </w:r>
      <w:r>
        <w:rPr>
          <w:rFonts w:ascii="Times New Roman" w:hAnsi="Times New Roman" w:eastAsia="Times New Roman" w:cs="Times New Roman"/>
          <w:b/>
          <w:bCs/>
          <w:spacing w:val="3"/>
          <w:lang w:eastAsia="zh-CN"/>
        </w:rPr>
        <w:t xml:space="preserve">    </w:t>
      </w:r>
      <w:r>
        <w:rPr>
          <w:b/>
          <w:bCs/>
          <w:spacing w:val="3"/>
          <w:lang w:eastAsia="zh-CN"/>
        </w:rPr>
        <w:t>学生体育美育劳育加分标准</w:t>
      </w:r>
      <w:r>
        <w:rPr>
          <w:rFonts w:hint="eastAsia"/>
          <w:b/>
          <w:bCs/>
          <w:spacing w:val="3"/>
          <w:lang w:eastAsia="zh-CN"/>
        </w:rPr>
        <w:t>（</w:t>
      </w:r>
      <w:r>
        <w:rPr>
          <w:rFonts w:hint="eastAsia"/>
          <w:b/>
          <w:bCs/>
          <w:color w:val="auto"/>
          <w:spacing w:val="3"/>
          <w:highlight w:val="none"/>
          <w:lang w:val="en-US" w:eastAsia="zh-CN"/>
        </w:rPr>
        <w:t>每次）</w:t>
      </w:r>
    </w:p>
    <w:p w14:paraId="1A1C455B">
      <w:pPr>
        <w:spacing w:line="86" w:lineRule="exact"/>
        <w:rPr>
          <w:lang w:eastAsia="zh-CN"/>
        </w:rPr>
      </w:pPr>
    </w:p>
    <w:tbl>
      <w:tblPr>
        <w:tblStyle w:val="4"/>
        <w:tblW w:w="8448" w:type="dxa"/>
        <w:jc w:val="center"/>
        <w:tblLayout w:type="autofit"/>
        <w:tblCellMar>
          <w:top w:w="0" w:type="dxa"/>
          <w:left w:w="108" w:type="dxa"/>
          <w:bottom w:w="0" w:type="dxa"/>
          <w:right w:w="108" w:type="dxa"/>
        </w:tblCellMar>
      </w:tblPr>
      <w:tblGrid>
        <w:gridCol w:w="1811"/>
        <w:gridCol w:w="2565"/>
        <w:gridCol w:w="2036"/>
        <w:gridCol w:w="2036"/>
      </w:tblGrid>
      <w:tr w14:paraId="2837AC50">
        <w:tblPrEx>
          <w:tblCellMar>
            <w:top w:w="0" w:type="dxa"/>
            <w:left w:w="108" w:type="dxa"/>
            <w:bottom w:w="0" w:type="dxa"/>
            <w:right w:w="108" w:type="dxa"/>
          </w:tblCellMar>
        </w:tblPrEx>
        <w:trPr>
          <w:trHeight w:val="567" w:hRule="exact"/>
          <w:jc w:val="center"/>
        </w:trPr>
        <w:tc>
          <w:tcPr>
            <w:tcW w:w="43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42A258">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参与年级</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A4D226">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大一大二</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5A6E67">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大三大四</w:t>
            </w:r>
          </w:p>
        </w:tc>
      </w:tr>
      <w:tr w14:paraId="0A78ADA5">
        <w:tblPrEx>
          <w:tblCellMar>
            <w:top w:w="0" w:type="dxa"/>
            <w:left w:w="108" w:type="dxa"/>
            <w:bottom w:w="0" w:type="dxa"/>
            <w:right w:w="108" w:type="dxa"/>
          </w:tblCellMar>
        </w:tblPrEx>
        <w:trPr>
          <w:trHeight w:val="567" w:hRule="exact"/>
          <w:jc w:val="center"/>
        </w:trPr>
        <w:tc>
          <w:tcPr>
            <w:tcW w:w="181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20E19AC">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参与级别</w:t>
            </w:r>
          </w:p>
        </w:tc>
        <w:tc>
          <w:tcPr>
            <w:tcW w:w="25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6C82A8">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国家级</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F7ABE8">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20</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A77B96">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25</w:t>
            </w:r>
          </w:p>
        </w:tc>
      </w:tr>
      <w:tr w14:paraId="644AAE44">
        <w:tblPrEx>
          <w:tblCellMar>
            <w:top w:w="0" w:type="dxa"/>
            <w:left w:w="108" w:type="dxa"/>
            <w:bottom w:w="0" w:type="dxa"/>
            <w:right w:w="108" w:type="dxa"/>
          </w:tblCellMar>
        </w:tblPrEx>
        <w:trPr>
          <w:trHeight w:val="567" w:hRule="exact"/>
          <w:jc w:val="center"/>
        </w:trPr>
        <w:tc>
          <w:tcPr>
            <w:tcW w:w="1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8192A7D">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p>
        </w:tc>
        <w:tc>
          <w:tcPr>
            <w:tcW w:w="25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D3600E">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省级</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C4273F">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10</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F06AD9">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15</w:t>
            </w:r>
          </w:p>
        </w:tc>
      </w:tr>
      <w:tr w14:paraId="5D4FF2A7">
        <w:tblPrEx>
          <w:tblCellMar>
            <w:top w:w="0" w:type="dxa"/>
            <w:left w:w="108" w:type="dxa"/>
            <w:bottom w:w="0" w:type="dxa"/>
            <w:right w:w="108" w:type="dxa"/>
          </w:tblCellMar>
        </w:tblPrEx>
        <w:trPr>
          <w:trHeight w:val="567" w:hRule="exact"/>
          <w:jc w:val="center"/>
        </w:trPr>
        <w:tc>
          <w:tcPr>
            <w:tcW w:w="1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514E5AB">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p>
        </w:tc>
        <w:tc>
          <w:tcPr>
            <w:tcW w:w="25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383CFE">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市级，校级</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CB1779">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5</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D8A61">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10</w:t>
            </w:r>
          </w:p>
        </w:tc>
      </w:tr>
      <w:tr w14:paraId="53650164">
        <w:tblPrEx>
          <w:tblCellMar>
            <w:top w:w="0" w:type="dxa"/>
            <w:left w:w="108" w:type="dxa"/>
            <w:bottom w:w="0" w:type="dxa"/>
            <w:right w:w="108" w:type="dxa"/>
          </w:tblCellMar>
        </w:tblPrEx>
        <w:trPr>
          <w:trHeight w:val="567" w:hRule="exact"/>
          <w:jc w:val="center"/>
        </w:trPr>
        <w:tc>
          <w:tcPr>
            <w:tcW w:w="181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A379E11">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p>
        </w:tc>
        <w:tc>
          <w:tcPr>
            <w:tcW w:w="25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475AFF">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院级</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5FD36">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2</w:t>
            </w:r>
          </w:p>
        </w:tc>
        <w:tc>
          <w:tcPr>
            <w:tcW w:w="20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DC1F14">
            <w:pPr>
              <w:pStyle w:val="9"/>
              <w:keepNext w:val="0"/>
              <w:keepLines w:val="0"/>
              <w:pageBreakBefore w:val="0"/>
              <w:widowControl/>
              <w:kinsoku w:val="0"/>
              <w:wordWrap/>
              <w:overflowPunct/>
              <w:topLinePunct w:val="0"/>
              <w:autoSpaceDE w:val="0"/>
              <w:autoSpaceDN w:val="0"/>
              <w:bidi w:val="0"/>
              <w:adjustRightInd w:val="0"/>
              <w:snapToGrid w:val="0"/>
              <w:spacing w:line="231" w:lineRule="auto"/>
              <w:ind w:left="0"/>
              <w:jc w:val="center"/>
              <w:textAlignment w:val="baseline"/>
              <w:rPr>
                <w:rFonts w:hint="eastAsia"/>
                <w:spacing w:val="4"/>
              </w:rPr>
            </w:pPr>
            <w:r>
              <w:rPr>
                <w:rFonts w:hint="eastAsia"/>
                <w:spacing w:val="4"/>
                <w:lang w:eastAsia="zh-CN"/>
              </w:rPr>
              <w:t>5</w:t>
            </w:r>
          </w:p>
        </w:tc>
      </w:tr>
    </w:tbl>
    <w:p w14:paraId="244A4D76">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52"/>
        <w:jc w:val="both"/>
        <w:textAlignment w:val="baseline"/>
        <w:rPr>
          <w:rFonts w:hint="default"/>
          <w:strike/>
          <w:dstrike w:val="0"/>
          <w:color w:val="FF0000"/>
          <w:highlight w:val="none"/>
          <w:lang w:val="en-US" w:eastAsia="zh-CN"/>
        </w:rPr>
      </w:pPr>
      <w:r>
        <w:rPr>
          <w:b/>
          <w:bCs/>
          <w:spacing w:val="5"/>
          <w:lang w:eastAsia="zh-CN"/>
        </w:rPr>
        <w:t>第二十</w:t>
      </w:r>
      <w:r>
        <w:rPr>
          <w:rFonts w:hint="eastAsia"/>
          <w:b/>
          <w:bCs/>
          <w:spacing w:val="5"/>
          <w:lang w:val="en-US" w:eastAsia="zh-CN"/>
        </w:rPr>
        <w:t>四</w:t>
      </w:r>
      <w:r>
        <w:rPr>
          <w:b/>
          <w:bCs/>
          <w:spacing w:val="5"/>
          <w:lang w:eastAsia="zh-CN"/>
        </w:rPr>
        <w:t>条</w:t>
      </w:r>
      <w:r>
        <w:rPr>
          <w:rFonts w:hint="eastAsia"/>
          <w:spacing w:val="5"/>
          <w:lang w:val="en-US" w:eastAsia="zh-CN"/>
        </w:rPr>
        <w:t xml:space="preserve"> </w:t>
      </w:r>
      <w:r>
        <w:rPr>
          <w:rFonts w:hint="eastAsia"/>
          <w:spacing w:val="7"/>
          <w:lang w:eastAsia="zh-CN"/>
        </w:rPr>
        <w:t>本项所得分数为学生体育美育劳育测评的最终得分（记作F4）。</w:t>
      </w:r>
      <w:r>
        <w:rPr>
          <w:spacing w:val="5"/>
          <w:lang w:eastAsia="zh-CN"/>
        </w:rPr>
        <w:t>计分不得</w:t>
      </w:r>
      <w:r>
        <w:rPr>
          <w:spacing w:val="5"/>
          <w:highlight w:val="none"/>
          <w:lang w:eastAsia="zh-CN"/>
        </w:rPr>
        <w:t>超过</w:t>
      </w:r>
      <w:r>
        <w:rPr>
          <w:spacing w:val="-29"/>
          <w:highlight w:val="none"/>
          <w:lang w:eastAsia="zh-CN"/>
        </w:rPr>
        <w:t xml:space="preserve"> </w:t>
      </w:r>
      <w:r>
        <w:rPr>
          <w:rFonts w:ascii="Times New Roman" w:hAnsi="Times New Roman" w:eastAsia="Times New Roman" w:cs="Times New Roman"/>
          <w:spacing w:val="5"/>
          <w:highlight w:val="none"/>
          <w:lang w:eastAsia="zh-CN"/>
        </w:rPr>
        <w:t>100</w:t>
      </w:r>
      <w:r>
        <w:rPr>
          <w:rFonts w:ascii="Times New Roman" w:hAnsi="Times New Roman" w:eastAsia="Times New Roman" w:cs="Times New Roman"/>
          <w:spacing w:val="26"/>
          <w:highlight w:val="none"/>
          <w:lang w:eastAsia="zh-CN"/>
        </w:rPr>
        <w:t xml:space="preserve"> </w:t>
      </w:r>
      <w:r>
        <w:rPr>
          <w:spacing w:val="5"/>
          <w:highlight w:val="none"/>
          <w:lang w:eastAsia="zh-CN"/>
        </w:rPr>
        <w:t>分。</w:t>
      </w:r>
      <w:r>
        <w:rPr>
          <w:rFonts w:hint="eastAsia"/>
          <w:spacing w:val="5"/>
          <w:highlight w:val="none"/>
          <w:lang w:val="en-US" w:eastAsia="zh-CN"/>
        </w:rPr>
        <w:t>体育、美育、劳育各子项目计分上限分别不超过30、30、40分。</w:t>
      </w:r>
    </w:p>
    <w:p w14:paraId="19190229">
      <w:pPr>
        <w:pStyle w:val="3"/>
        <w:keepNext w:val="0"/>
        <w:keepLines w:val="0"/>
        <w:pageBreakBefore w:val="0"/>
        <w:kinsoku w:val="0"/>
        <w:wordWrap/>
        <w:overflowPunct/>
        <w:topLinePunct w:val="0"/>
        <w:autoSpaceDE w:val="0"/>
        <w:autoSpaceDN w:val="0"/>
        <w:bidi w:val="0"/>
        <w:adjustRightInd w:val="0"/>
        <w:snapToGrid w:val="0"/>
        <w:spacing w:before="120" w:line="560" w:lineRule="exact"/>
        <w:ind w:right="272"/>
        <w:jc w:val="center"/>
        <w:textAlignment w:val="baseline"/>
        <w:rPr>
          <w:rFonts w:hint="eastAsia" w:ascii="黑体" w:hAnsi="黑体" w:eastAsia="黑体" w:cs="黑体"/>
          <w:sz w:val="31"/>
          <w:szCs w:val="31"/>
          <w:lang w:eastAsia="zh-CN"/>
        </w:rPr>
      </w:pPr>
      <w:r>
        <w:rPr>
          <w:rFonts w:ascii="黑体" w:hAnsi="黑体" w:eastAsia="黑体" w:cs="黑体"/>
          <w:spacing w:val="8"/>
          <w:sz w:val="31"/>
          <w:szCs w:val="31"/>
          <w:lang w:eastAsia="zh-CN"/>
        </w:rPr>
        <w:t>第五节  测评结果及其应用</w:t>
      </w:r>
    </w:p>
    <w:p w14:paraId="0D5C74F6">
      <w:pPr>
        <w:pStyle w:val="3"/>
        <w:keepNext w:val="0"/>
        <w:keepLines w:val="0"/>
        <w:pageBreakBefore w:val="0"/>
        <w:kinsoku w:val="0"/>
        <w:wordWrap/>
        <w:overflowPunct/>
        <w:topLinePunct w:val="0"/>
        <w:autoSpaceDE w:val="0"/>
        <w:autoSpaceDN w:val="0"/>
        <w:bidi w:val="0"/>
        <w:adjustRightInd w:val="0"/>
        <w:snapToGrid w:val="0"/>
        <w:spacing w:before="120" w:line="560" w:lineRule="exact"/>
        <w:ind w:left="3" w:firstLine="642"/>
        <w:jc w:val="both"/>
        <w:textAlignment w:val="baseline"/>
        <w:rPr>
          <w:rFonts w:hint="eastAsia"/>
          <w:lang w:eastAsia="zh-CN"/>
        </w:rPr>
      </w:pPr>
      <w:r>
        <w:rPr>
          <w:b/>
          <w:bCs/>
          <w:spacing w:val="12"/>
          <w:lang w:eastAsia="zh-CN"/>
        </w:rPr>
        <w:t>第二十</w:t>
      </w:r>
      <w:r>
        <w:rPr>
          <w:rFonts w:hint="eastAsia"/>
          <w:b/>
          <w:bCs/>
          <w:spacing w:val="12"/>
          <w:lang w:val="en-US" w:eastAsia="zh-CN"/>
        </w:rPr>
        <w:t>五</w:t>
      </w:r>
      <w:r>
        <w:rPr>
          <w:b/>
          <w:bCs/>
          <w:spacing w:val="12"/>
          <w:lang w:eastAsia="zh-CN"/>
        </w:rPr>
        <w:t>条</w:t>
      </w:r>
      <w:r>
        <w:rPr>
          <w:spacing w:val="12"/>
          <w:lang w:eastAsia="zh-CN"/>
        </w:rPr>
        <w:t xml:space="preserve"> 综合</w:t>
      </w:r>
      <w:r>
        <w:rPr>
          <w:rFonts w:hint="eastAsia"/>
          <w:spacing w:val="12"/>
          <w:lang w:val="en-US" w:eastAsia="zh-CN"/>
        </w:rPr>
        <w:t>素质</w:t>
      </w:r>
      <w:r>
        <w:rPr>
          <w:rFonts w:hint="eastAsia"/>
          <w:spacing w:val="12"/>
          <w:lang w:eastAsia="zh-CN"/>
        </w:rPr>
        <w:t>测评的最终结果（记作F）是德育总评得分、知识与学习能力总评得分、创新与实践能力总评得分及体育美育劳育总评得分的加权和，其计算公式如下：</w:t>
      </w:r>
    </w:p>
    <w:p w14:paraId="43C89E2A">
      <w:pPr>
        <w:pStyle w:val="3"/>
        <w:keepNext w:val="0"/>
        <w:keepLines w:val="0"/>
        <w:pageBreakBefore w:val="0"/>
        <w:kinsoku w:val="0"/>
        <w:wordWrap/>
        <w:overflowPunct/>
        <w:topLinePunct w:val="0"/>
        <w:autoSpaceDE w:val="0"/>
        <w:autoSpaceDN w:val="0"/>
        <w:bidi w:val="0"/>
        <w:adjustRightInd w:val="0"/>
        <w:snapToGrid w:val="0"/>
        <w:spacing w:before="120" w:line="560" w:lineRule="exact"/>
        <w:ind w:left="625"/>
        <w:textAlignment w:val="baseline"/>
        <w:rPr>
          <w:lang w:eastAsia="zh-CN"/>
        </w:rPr>
      </w:pPr>
      <w:r>
        <w:rPr>
          <w:rFonts w:ascii="Times New Roman" w:hAnsi="Times New Roman" w:eastAsia="Times New Roman" w:cs="Times New Roman"/>
          <w:b/>
          <w:bCs/>
          <w:spacing w:val="5"/>
          <w:position w:val="3"/>
          <w:lang w:eastAsia="zh-CN"/>
        </w:rPr>
        <w:t>F = F1</w:t>
      </w:r>
      <w:r>
        <w:rPr>
          <w:b/>
          <w:bCs/>
          <w:spacing w:val="5"/>
          <w:position w:val="3"/>
          <w:lang w:eastAsia="zh-CN"/>
        </w:rPr>
        <w:t>×</w:t>
      </w:r>
      <w:r>
        <w:rPr>
          <w:rFonts w:ascii="Times New Roman" w:hAnsi="Times New Roman" w:eastAsia="Times New Roman" w:cs="Times New Roman"/>
          <w:b/>
          <w:bCs/>
          <w:spacing w:val="5"/>
          <w:position w:val="3"/>
          <w:lang w:eastAsia="zh-CN"/>
        </w:rPr>
        <w:t>10% + F2</w:t>
      </w:r>
      <w:r>
        <w:rPr>
          <w:b/>
          <w:bCs/>
          <w:spacing w:val="5"/>
          <w:position w:val="3"/>
          <w:lang w:eastAsia="zh-CN"/>
        </w:rPr>
        <w:t>×</w:t>
      </w:r>
      <w:r>
        <w:rPr>
          <w:rFonts w:ascii="Times New Roman" w:hAnsi="Times New Roman" w:eastAsia="Times New Roman" w:cs="Times New Roman"/>
          <w:b/>
          <w:bCs/>
          <w:spacing w:val="5"/>
          <w:position w:val="3"/>
          <w:lang w:eastAsia="zh-CN"/>
        </w:rPr>
        <w:t>60% + F3</w:t>
      </w:r>
      <w:r>
        <w:rPr>
          <w:b/>
          <w:bCs/>
          <w:spacing w:val="5"/>
          <w:position w:val="3"/>
          <w:lang w:eastAsia="zh-CN"/>
        </w:rPr>
        <w:t>×</w:t>
      </w:r>
      <w:r>
        <w:rPr>
          <w:rFonts w:ascii="Times New Roman" w:hAnsi="Times New Roman" w:eastAsia="Times New Roman" w:cs="Times New Roman"/>
          <w:b/>
          <w:bCs/>
          <w:spacing w:val="5"/>
          <w:position w:val="3"/>
          <w:lang w:eastAsia="zh-CN"/>
        </w:rPr>
        <w:t>20%+F4</w:t>
      </w:r>
      <w:r>
        <w:rPr>
          <w:b/>
          <w:bCs/>
          <w:spacing w:val="5"/>
          <w:position w:val="3"/>
          <w:lang w:eastAsia="zh-CN"/>
        </w:rPr>
        <w:t>×</w:t>
      </w:r>
      <w:r>
        <w:rPr>
          <w:rFonts w:ascii="Times New Roman" w:hAnsi="Times New Roman" w:eastAsia="Times New Roman" w:cs="Times New Roman"/>
          <w:b/>
          <w:bCs/>
          <w:spacing w:val="5"/>
          <w:position w:val="3"/>
          <w:lang w:eastAsia="zh-CN"/>
        </w:rPr>
        <w:t>10%</w:t>
      </w:r>
    </w:p>
    <w:p w14:paraId="7CB69E45">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48"/>
        <w:jc w:val="both"/>
        <w:textAlignment w:val="baseline"/>
        <w:rPr>
          <w:rFonts w:hint="eastAsia"/>
          <w:lang w:eastAsia="zh-CN"/>
        </w:rPr>
      </w:pPr>
      <w:r>
        <w:rPr>
          <w:b/>
          <w:bCs/>
          <w:spacing w:val="10"/>
          <w:lang w:eastAsia="zh-CN"/>
        </w:rPr>
        <w:t>第二十</w:t>
      </w:r>
      <w:r>
        <w:rPr>
          <w:rFonts w:hint="eastAsia"/>
          <w:b/>
          <w:bCs/>
          <w:spacing w:val="10"/>
          <w:lang w:val="en-US" w:eastAsia="zh-CN"/>
        </w:rPr>
        <w:t>六</w:t>
      </w:r>
      <w:r>
        <w:rPr>
          <w:b/>
          <w:bCs/>
          <w:spacing w:val="10"/>
          <w:lang w:eastAsia="zh-CN"/>
        </w:rPr>
        <w:t>条</w:t>
      </w:r>
      <w:r>
        <w:rPr>
          <w:spacing w:val="65"/>
          <w:lang w:eastAsia="zh-CN"/>
        </w:rPr>
        <w:t xml:space="preserve"> </w:t>
      </w:r>
      <w:r>
        <w:rPr>
          <w:spacing w:val="10"/>
          <w:lang w:eastAsia="zh-CN"/>
        </w:rPr>
        <w:t>综合素质测评最终结果通过四舍五入精确至小</w:t>
      </w:r>
      <w:r>
        <w:rPr>
          <w:lang w:eastAsia="zh-CN"/>
        </w:rPr>
        <w:t xml:space="preserve"> </w:t>
      </w:r>
      <w:r>
        <w:rPr>
          <w:spacing w:val="-1"/>
          <w:lang w:eastAsia="zh-CN"/>
        </w:rPr>
        <w:t>数点后两位。</w:t>
      </w:r>
    </w:p>
    <w:p w14:paraId="0AD56EE6">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54" w:firstLineChars="200"/>
        <w:jc w:val="both"/>
        <w:textAlignment w:val="baseline"/>
        <w:rPr>
          <w:rFonts w:hint="eastAsia"/>
          <w:lang w:eastAsia="zh-CN"/>
        </w:rPr>
      </w:pPr>
      <w:r>
        <w:rPr>
          <w:b/>
          <w:bCs/>
          <w:spacing w:val="8"/>
          <w:lang w:eastAsia="zh-CN"/>
        </w:rPr>
        <w:t>第二十</w:t>
      </w:r>
      <w:r>
        <w:rPr>
          <w:rFonts w:hint="eastAsia"/>
          <w:b/>
          <w:bCs/>
          <w:spacing w:val="8"/>
          <w:lang w:val="en-US" w:eastAsia="zh-CN"/>
        </w:rPr>
        <w:t>七</w:t>
      </w:r>
      <w:r>
        <w:rPr>
          <w:b/>
          <w:bCs/>
          <w:spacing w:val="8"/>
          <w:lang w:eastAsia="zh-CN"/>
        </w:rPr>
        <w:t>条</w:t>
      </w:r>
      <w:r>
        <w:rPr>
          <w:spacing w:val="8"/>
          <w:lang w:eastAsia="zh-CN"/>
        </w:rPr>
        <w:t xml:space="preserve"> 测评结果体现学生综合素质的相对水平，作为</w:t>
      </w:r>
      <w:r>
        <w:rPr>
          <w:lang w:eastAsia="zh-CN"/>
        </w:rPr>
        <w:t xml:space="preserve"> </w:t>
      </w:r>
      <w:r>
        <w:rPr>
          <w:spacing w:val="6"/>
          <w:lang w:eastAsia="zh-CN"/>
        </w:rPr>
        <w:t>下列各项工作的依据</w:t>
      </w:r>
      <w:r>
        <w:rPr>
          <w:rFonts w:hint="eastAsia"/>
          <w:spacing w:val="6"/>
          <w:lang w:eastAsia="zh-CN"/>
        </w:rPr>
        <w:t>：</w:t>
      </w:r>
    </w:p>
    <w:p w14:paraId="1F59E5D7">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48" w:firstLineChars="200"/>
        <w:jc w:val="both"/>
        <w:textAlignment w:val="baseline"/>
        <w:rPr>
          <w:rFonts w:hint="eastAsia"/>
          <w:lang w:eastAsia="zh-CN"/>
        </w:rPr>
      </w:pPr>
      <w:r>
        <w:rPr>
          <w:spacing w:val="7"/>
          <w:lang w:eastAsia="zh-CN"/>
        </w:rPr>
        <w:t>（一）评定学生奖学金的直接依据。</w:t>
      </w:r>
    </w:p>
    <w:p w14:paraId="230F6520">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44" w:firstLineChars="200"/>
        <w:jc w:val="both"/>
        <w:textAlignment w:val="baseline"/>
        <w:rPr>
          <w:rFonts w:hint="eastAsia"/>
          <w:lang w:eastAsia="zh-CN"/>
        </w:rPr>
      </w:pPr>
      <w:r>
        <w:rPr>
          <w:spacing w:val="6"/>
          <w:lang w:eastAsia="zh-CN"/>
        </w:rPr>
        <w:t>（二）评选先进集体、优秀个人或授予相应荣誉称号的基本</w:t>
      </w:r>
      <w:r>
        <w:rPr>
          <w:spacing w:val="17"/>
          <w:lang w:eastAsia="zh-CN"/>
        </w:rPr>
        <w:t xml:space="preserve"> </w:t>
      </w:r>
      <w:r>
        <w:rPr>
          <w:spacing w:val="-2"/>
          <w:lang w:eastAsia="zh-CN"/>
        </w:rPr>
        <w:t>依据。</w:t>
      </w:r>
    </w:p>
    <w:p w14:paraId="7AF3BC45">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52" w:firstLineChars="200"/>
        <w:jc w:val="both"/>
        <w:textAlignment w:val="baseline"/>
        <w:rPr>
          <w:rFonts w:hint="eastAsia"/>
          <w:lang w:eastAsia="zh-CN"/>
        </w:rPr>
      </w:pPr>
      <w:r>
        <w:rPr>
          <w:spacing w:val="8"/>
          <w:lang w:eastAsia="zh-CN"/>
        </w:rPr>
        <w:t>（三）审批经济困难学生相关资助项目的参考依据。</w:t>
      </w:r>
    </w:p>
    <w:p w14:paraId="1FE8EA97">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52" w:firstLineChars="200"/>
        <w:jc w:val="both"/>
        <w:textAlignment w:val="baseline"/>
        <w:rPr>
          <w:rFonts w:hint="eastAsia"/>
          <w:lang w:eastAsia="zh-CN"/>
        </w:rPr>
      </w:pPr>
      <w:r>
        <w:rPr>
          <w:spacing w:val="8"/>
          <w:lang w:eastAsia="zh-CN"/>
        </w:rPr>
        <w:t>（四）毕业生鉴定及就业推荐工作的参考依据。</w:t>
      </w:r>
    </w:p>
    <w:p w14:paraId="2898BB27">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right="0" w:firstLine="640" w:firstLineChars="200"/>
        <w:jc w:val="both"/>
        <w:textAlignment w:val="baseline"/>
        <w:rPr>
          <w:rFonts w:hint="eastAsia"/>
          <w:lang w:eastAsia="zh-CN"/>
        </w:rPr>
      </w:pPr>
      <w:r>
        <w:rPr>
          <w:spacing w:val="5"/>
          <w:lang w:eastAsia="zh-CN"/>
        </w:rPr>
        <w:t>（五）</w:t>
      </w:r>
      <w:r>
        <w:rPr>
          <w:spacing w:val="-82"/>
          <w:lang w:eastAsia="zh-CN"/>
        </w:rPr>
        <w:t xml:space="preserve"> </w:t>
      </w:r>
      <w:r>
        <w:rPr>
          <w:spacing w:val="5"/>
          <w:lang w:eastAsia="zh-CN"/>
        </w:rPr>
        <w:t>向家长介绍学生在校表现情况的参考依据。</w:t>
      </w:r>
    </w:p>
    <w:p w14:paraId="4C7D6995">
      <w:pPr>
        <w:keepNext w:val="0"/>
        <w:keepLines w:val="0"/>
        <w:pageBreakBefore w:val="0"/>
        <w:kinsoku w:val="0"/>
        <w:wordWrap/>
        <w:overflowPunct/>
        <w:topLinePunct w:val="0"/>
        <w:autoSpaceDE w:val="0"/>
        <w:autoSpaceDN w:val="0"/>
        <w:bidi w:val="0"/>
        <w:adjustRightInd w:val="0"/>
        <w:snapToGrid w:val="0"/>
        <w:spacing w:before="120" w:line="560" w:lineRule="exact"/>
        <w:textAlignment w:val="baseline"/>
        <w:rPr>
          <w:lang w:eastAsia="zh-CN"/>
        </w:rPr>
      </w:pPr>
    </w:p>
    <w:p w14:paraId="3CA78F2E">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both"/>
        <w:textAlignment w:val="baseline"/>
        <w:rPr>
          <w:rFonts w:ascii="黑体" w:hAnsi="黑体" w:eastAsia="黑体" w:cs="黑体"/>
          <w:spacing w:val="8"/>
          <w:sz w:val="31"/>
          <w:szCs w:val="31"/>
          <w:lang w:eastAsia="zh-CN"/>
        </w:rPr>
      </w:pPr>
    </w:p>
    <w:p w14:paraId="7BE10D47">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eastAsia" w:ascii="黑体" w:hAnsi="黑体" w:eastAsia="黑体" w:cs="黑体"/>
          <w:sz w:val="31"/>
          <w:szCs w:val="31"/>
          <w:lang w:eastAsia="zh-CN"/>
        </w:rPr>
      </w:pPr>
      <w:r>
        <w:rPr>
          <w:rFonts w:ascii="黑体" w:hAnsi="黑体" w:eastAsia="黑体" w:cs="黑体"/>
          <w:spacing w:val="8"/>
          <w:sz w:val="31"/>
          <w:szCs w:val="31"/>
          <w:lang w:eastAsia="zh-CN"/>
        </w:rPr>
        <w:t>第</w:t>
      </w:r>
      <w:r>
        <w:rPr>
          <w:rFonts w:hint="eastAsia" w:ascii="黑体" w:hAnsi="黑体" w:eastAsia="黑体" w:cs="黑体"/>
          <w:spacing w:val="8"/>
          <w:sz w:val="31"/>
          <w:szCs w:val="31"/>
          <w:lang w:val="en-US" w:eastAsia="zh-CN"/>
        </w:rPr>
        <w:t>三</w:t>
      </w:r>
      <w:r>
        <w:rPr>
          <w:rFonts w:ascii="黑体" w:hAnsi="黑体" w:eastAsia="黑体" w:cs="黑体"/>
          <w:spacing w:val="8"/>
          <w:sz w:val="31"/>
          <w:szCs w:val="31"/>
          <w:lang w:eastAsia="zh-CN"/>
        </w:rPr>
        <w:t>章  评选组织与程序</w:t>
      </w:r>
    </w:p>
    <w:p w14:paraId="3CB3F6BC">
      <w:pPr>
        <w:pStyle w:val="3"/>
        <w:keepNext w:val="0"/>
        <w:keepLines w:val="0"/>
        <w:pageBreakBefore w:val="0"/>
        <w:kinsoku w:val="0"/>
        <w:wordWrap/>
        <w:overflowPunct/>
        <w:topLinePunct w:val="0"/>
        <w:autoSpaceDE w:val="0"/>
        <w:autoSpaceDN w:val="0"/>
        <w:bidi w:val="0"/>
        <w:adjustRightInd w:val="0"/>
        <w:snapToGrid w:val="0"/>
        <w:spacing w:before="120" w:line="560" w:lineRule="exact"/>
        <w:ind w:left="7" w:firstLine="638"/>
        <w:jc w:val="both"/>
        <w:textAlignment w:val="baseline"/>
        <w:rPr>
          <w:spacing w:val="7"/>
          <w:lang w:eastAsia="zh-CN"/>
        </w:rPr>
      </w:pPr>
      <w:r>
        <w:rPr>
          <w:b/>
          <w:bCs/>
          <w:spacing w:val="5"/>
          <w:lang w:eastAsia="zh-CN"/>
        </w:rPr>
        <w:t>第</w:t>
      </w:r>
      <w:r>
        <w:rPr>
          <w:rFonts w:hint="eastAsia"/>
          <w:b/>
          <w:bCs/>
          <w:spacing w:val="5"/>
          <w:lang w:val="en-US" w:eastAsia="zh-CN"/>
        </w:rPr>
        <w:t>二十八</w:t>
      </w:r>
      <w:r>
        <w:rPr>
          <w:b/>
          <w:bCs/>
          <w:spacing w:val="5"/>
          <w:lang w:eastAsia="zh-CN"/>
        </w:rPr>
        <w:t>条</w:t>
      </w:r>
      <w:r>
        <w:rPr>
          <w:spacing w:val="61"/>
          <w:lang w:eastAsia="zh-CN"/>
        </w:rPr>
        <w:t xml:space="preserve"> </w:t>
      </w:r>
      <w:r>
        <w:rPr>
          <w:b/>
          <w:bCs/>
          <w:spacing w:val="5"/>
          <w:lang w:eastAsia="zh-CN"/>
        </w:rPr>
        <w:t>学院成</w:t>
      </w:r>
      <w:r>
        <w:rPr>
          <w:b/>
          <w:bCs/>
          <w:color w:val="auto"/>
          <w:spacing w:val="5"/>
          <w:lang w:eastAsia="zh-CN"/>
        </w:rPr>
        <w:t>立</w:t>
      </w:r>
      <w:r>
        <w:rPr>
          <w:rFonts w:hint="eastAsia"/>
          <w:b/>
          <w:bCs/>
          <w:color w:val="auto"/>
          <w:spacing w:val="5"/>
          <w:lang w:val="en-US" w:eastAsia="zh-CN"/>
        </w:rPr>
        <w:t>本科生综合素质测评工作</w:t>
      </w:r>
      <w:r>
        <w:rPr>
          <w:b/>
          <w:bCs/>
          <w:color w:val="auto"/>
          <w:spacing w:val="5"/>
          <w:lang w:eastAsia="zh-CN"/>
        </w:rPr>
        <w:t>小组。</w:t>
      </w:r>
      <w:r>
        <w:rPr>
          <w:color w:val="auto"/>
          <w:spacing w:val="5"/>
          <w:lang w:eastAsia="zh-CN"/>
        </w:rPr>
        <w:t>由党</w:t>
      </w:r>
      <w:r>
        <w:rPr>
          <w:color w:val="auto"/>
          <w:spacing w:val="7"/>
          <w:lang w:eastAsia="zh-CN"/>
        </w:rPr>
        <w:t>政主要负责人任组长，分管学生工作的</w:t>
      </w:r>
      <w:r>
        <w:rPr>
          <w:spacing w:val="7"/>
          <w:lang w:eastAsia="zh-CN"/>
        </w:rPr>
        <w:t>副书记和教学副院长任副</w:t>
      </w:r>
      <w:r>
        <w:rPr>
          <w:spacing w:val="-4"/>
          <w:lang w:eastAsia="zh-CN"/>
        </w:rPr>
        <w:t>组长，成员由系主任、辅导员、班主任、教师、学生代表组成（成</w:t>
      </w:r>
      <w:r>
        <w:rPr>
          <w:spacing w:val="7"/>
          <w:lang w:eastAsia="zh-CN"/>
        </w:rPr>
        <w:t>员总数为单数</w:t>
      </w:r>
      <w:r>
        <w:rPr>
          <w:spacing w:val="5"/>
          <w:lang w:eastAsia="zh-CN"/>
        </w:rPr>
        <w:t>），</w:t>
      </w:r>
      <w:r>
        <w:rPr>
          <w:spacing w:val="7"/>
          <w:lang w:eastAsia="zh-CN"/>
        </w:rPr>
        <w:t>主要负责组织开展学生评价与奖励工作，对学生综合素质测评及评奖评优工作的审查与监督。</w:t>
      </w:r>
    </w:p>
    <w:p w14:paraId="41E5157E">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firstLine="641"/>
        <w:jc w:val="both"/>
        <w:textAlignment w:val="baseline"/>
        <w:rPr>
          <w:rFonts w:hint="eastAsia"/>
          <w:spacing w:val="7"/>
          <w:lang w:eastAsia="zh-CN"/>
        </w:rPr>
      </w:pPr>
      <w:r>
        <w:rPr>
          <w:rFonts w:hint="eastAsia"/>
          <w:spacing w:val="7"/>
          <w:lang w:eastAsia="zh-CN"/>
        </w:rPr>
        <w:t>（一）学院根据</w:t>
      </w:r>
      <w:r>
        <w:rPr>
          <w:rFonts w:hint="eastAsia"/>
          <w:spacing w:val="7"/>
          <w:lang w:val="en-US" w:eastAsia="zh-CN"/>
        </w:rPr>
        <w:t>学校相关实施办法</w:t>
      </w:r>
      <w:r>
        <w:rPr>
          <w:rFonts w:hint="eastAsia"/>
          <w:spacing w:val="7"/>
          <w:lang w:eastAsia="zh-CN"/>
        </w:rPr>
        <w:t>制定具体实施细则，报学生工作部备案，</w:t>
      </w:r>
      <w:r>
        <w:rPr>
          <w:rFonts w:hint="eastAsia"/>
          <w:spacing w:val="7"/>
          <w:lang w:val="en-US" w:eastAsia="zh-CN"/>
        </w:rPr>
        <w:t>并自觉接受</w:t>
      </w:r>
      <w:r>
        <w:rPr>
          <w:rFonts w:hint="eastAsia"/>
          <w:spacing w:val="7"/>
          <w:lang w:eastAsia="zh-CN"/>
        </w:rPr>
        <w:t>学生工作部对学院测评工作</w:t>
      </w:r>
      <w:r>
        <w:rPr>
          <w:rFonts w:hint="eastAsia"/>
          <w:spacing w:val="7"/>
          <w:lang w:val="en-US" w:eastAsia="zh-CN"/>
        </w:rPr>
        <w:t>的</w:t>
      </w:r>
      <w:r>
        <w:rPr>
          <w:rFonts w:hint="eastAsia"/>
          <w:spacing w:val="7"/>
          <w:lang w:eastAsia="zh-CN"/>
        </w:rPr>
        <w:t>监督。</w:t>
      </w:r>
    </w:p>
    <w:p w14:paraId="53463D63">
      <w:pPr>
        <w:pStyle w:val="3"/>
        <w:keepNext w:val="0"/>
        <w:keepLines w:val="0"/>
        <w:pageBreakBefore w:val="0"/>
        <w:widowControl/>
        <w:kinsoku w:val="0"/>
        <w:wordWrap/>
        <w:overflowPunct/>
        <w:topLinePunct w:val="0"/>
        <w:autoSpaceDE w:val="0"/>
        <w:autoSpaceDN w:val="0"/>
        <w:bidi w:val="0"/>
        <w:adjustRightInd w:val="0"/>
        <w:snapToGrid w:val="0"/>
        <w:spacing w:before="120" w:line="560" w:lineRule="exact"/>
        <w:ind w:left="0" w:firstLine="641"/>
        <w:jc w:val="both"/>
        <w:textAlignment w:val="baseline"/>
        <w:rPr>
          <w:spacing w:val="7"/>
          <w:lang w:eastAsia="zh-CN"/>
        </w:rPr>
      </w:pPr>
      <w:r>
        <w:rPr>
          <w:rFonts w:hint="eastAsia"/>
          <w:spacing w:val="7"/>
          <w:lang w:eastAsia="zh-CN"/>
        </w:rPr>
        <w:t>（二）学院根据学校通知要求部署学生测评工作，对学生综合素质测评结果进行审定，并提交学院党政联席会议审议通过。审议通过后向全院进行公示，公示期为5天，公示结果无异议后提交学校备案。</w:t>
      </w:r>
    </w:p>
    <w:p w14:paraId="492ED49E">
      <w:pPr>
        <w:pStyle w:val="3"/>
        <w:keepNext w:val="0"/>
        <w:keepLines w:val="0"/>
        <w:pageBreakBefore w:val="0"/>
        <w:widowControl w:val="0"/>
        <w:kinsoku w:val="0"/>
        <w:wordWrap/>
        <w:overflowPunct/>
        <w:topLinePunct w:val="0"/>
        <w:autoSpaceDE w:val="0"/>
        <w:autoSpaceDN w:val="0"/>
        <w:bidi w:val="0"/>
        <w:adjustRightInd w:val="0"/>
        <w:snapToGrid w:val="0"/>
        <w:spacing w:before="120" w:line="560" w:lineRule="exact"/>
        <w:ind w:left="5" w:firstLine="640"/>
        <w:jc w:val="both"/>
        <w:textAlignment w:val="baseline"/>
        <w:rPr>
          <w:spacing w:val="7"/>
          <w:lang w:eastAsia="zh-CN"/>
        </w:rPr>
      </w:pPr>
      <w:r>
        <w:rPr>
          <w:b/>
          <w:bCs/>
          <w:spacing w:val="7"/>
          <w:lang w:eastAsia="zh-CN"/>
        </w:rPr>
        <w:t>第</w:t>
      </w:r>
      <w:r>
        <w:rPr>
          <w:rFonts w:hint="eastAsia"/>
          <w:b/>
          <w:bCs/>
          <w:spacing w:val="7"/>
          <w:lang w:val="en-US" w:eastAsia="zh-CN"/>
        </w:rPr>
        <w:t>二十九</w:t>
      </w:r>
      <w:r>
        <w:rPr>
          <w:b/>
          <w:bCs/>
          <w:spacing w:val="7"/>
          <w:lang w:eastAsia="zh-CN"/>
        </w:rPr>
        <w:t>条</w:t>
      </w:r>
      <w:r>
        <w:rPr>
          <w:spacing w:val="7"/>
          <w:lang w:eastAsia="zh-CN"/>
        </w:rPr>
        <w:t xml:space="preserve"> </w:t>
      </w:r>
      <w:r>
        <w:rPr>
          <w:b/>
          <w:bCs/>
          <w:spacing w:val="7"/>
          <w:lang w:eastAsia="zh-CN"/>
        </w:rPr>
        <w:t>班</w:t>
      </w:r>
      <w:r>
        <w:rPr>
          <w:b/>
          <w:bCs/>
          <w:color w:val="auto"/>
          <w:spacing w:val="7"/>
          <w:lang w:eastAsia="zh-CN"/>
        </w:rPr>
        <w:t>级成立</w:t>
      </w:r>
      <w:r>
        <w:rPr>
          <w:rFonts w:hint="eastAsia"/>
          <w:b/>
          <w:bCs/>
          <w:color w:val="auto"/>
          <w:spacing w:val="7"/>
          <w:lang w:val="en-US" w:eastAsia="zh-CN"/>
        </w:rPr>
        <w:t>综合素质测评</w:t>
      </w:r>
      <w:r>
        <w:rPr>
          <w:b/>
          <w:bCs/>
          <w:color w:val="auto"/>
          <w:spacing w:val="7"/>
          <w:lang w:eastAsia="zh-CN"/>
        </w:rPr>
        <w:t>工作小组。</w:t>
      </w:r>
      <w:r>
        <w:rPr>
          <w:color w:val="auto"/>
          <w:spacing w:val="7"/>
          <w:lang w:eastAsia="zh-CN"/>
        </w:rPr>
        <w:t>由班主任任组长，班长、团支书任副组长，其</w:t>
      </w:r>
      <w:r>
        <w:rPr>
          <w:spacing w:val="7"/>
          <w:lang w:eastAsia="zh-CN"/>
        </w:rPr>
        <w:t>他成员代表由全班同学民主推选产生，考虑党员、团员、普通同学代表（男女比例，</w:t>
      </w:r>
      <w:r>
        <w:rPr>
          <w:spacing w:val="6"/>
          <w:lang w:eastAsia="zh-CN"/>
        </w:rPr>
        <w:t>成员总数限定</w:t>
      </w:r>
      <w:r>
        <w:rPr>
          <w:rFonts w:ascii="Times New Roman" w:hAnsi="Times New Roman" w:eastAsia="Times New Roman" w:cs="Times New Roman"/>
          <w:spacing w:val="6"/>
          <w:lang w:eastAsia="zh-CN"/>
        </w:rPr>
        <w:t>5-7</w:t>
      </w:r>
      <w:r>
        <w:rPr>
          <w:spacing w:val="6"/>
          <w:lang w:eastAsia="zh-CN"/>
        </w:rPr>
        <w:t>人，单数</w:t>
      </w:r>
      <w:r>
        <w:rPr>
          <w:spacing w:val="22"/>
          <w:lang w:eastAsia="zh-CN"/>
        </w:rPr>
        <w:t>），</w:t>
      </w:r>
      <w:r>
        <w:rPr>
          <w:spacing w:val="6"/>
          <w:lang w:eastAsia="zh-CN"/>
        </w:rPr>
        <w:t>具体负责组织与实施本班级</w:t>
      </w:r>
      <w:r>
        <w:rPr>
          <w:spacing w:val="5"/>
          <w:lang w:eastAsia="zh-CN"/>
        </w:rPr>
        <w:t>学生</w:t>
      </w:r>
      <w:r>
        <w:rPr>
          <w:rFonts w:hint="eastAsia"/>
          <w:spacing w:val="5"/>
          <w:lang w:val="en-US" w:eastAsia="zh-CN"/>
        </w:rPr>
        <w:t>的测评工作</w:t>
      </w:r>
      <w:r>
        <w:rPr>
          <w:spacing w:val="8"/>
          <w:lang w:eastAsia="zh-CN"/>
        </w:rPr>
        <w:t>。按以下程序开展相</w:t>
      </w:r>
      <w:r>
        <w:rPr>
          <w:spacing w:val="7"/>
          <w:lang w:eastAsia="zh-CN"/>
        </w:rPr>
        <w:t>关工作：</w:t>
      </w:r>
    </w:p>
    <w:p w14:paraId="2D39DB13">
      <w:pPr>
        <w:pStyle w:val="3"/>
        <w:keepNext w:val="0"/>
        <w:keepLines w:val="0"/>
        <w:pageBreakBefore w:val="0"/>
        <w:widowControl w:val="0"/>
        <w:kinsoku w:val="0"/>
        <w:wordWrap/>
        <w:overflowPunct/>
        <w:topLinePunct w:val="0"/>
        <w:autoSpaceDE w:val="0"/>
        <w:autoSpaceDN w:val="0"/>
        <w:bidi w:val="0"/>
        <w:adjustRightInd w:val="0"/>
        <w:snapToGrid w:val="0"/>
        <w:spacing w:before="120" w:line="560" w:lineRule="exact"/>
        <w:ind w:left="5" w:firstLine="640"/>
        <w:jc w:val="both"/>
        <w:textAlignment w:val="baseline"/>
        <w:rPr>
          <w:rFonts w:hint="eastAsia"/>
          <w:lang w:eastAsia="zh-CN"/>
        </w:rPr>
      </w:pPr>
      <w:r>
        <w:rPr>
          <w:spacing w:val="6"/>
          <w:lang w:eastAsia="zh-CN"/>
        </w:rPr>
        <w:t>（一）组织全班学生开展综合素质测评。按照学校、学院要</w:t>
      </w:r>
      <w:r>
        <w:rPr>
          <w:spacing w:val="7"/>
          <w:lang w:eastAsia="zh-CN"/>
        </w:rPr>
        <w:t>求，组织全班学生开展自评、互评及教师评价环节，并结合学生</w:t>
      </w:r>
      <w:r>
        <w:rPr>
          <w:spacing w:val="19"/>
          <w:lang w:eastAsia="zh-CN"/>
        </w:rPr>
        <w:t>个人实际情况对加减分项进行严格核定。</w:t>
      </w:r>
    </w:p>
    <w:p w14:paraId="64A55B5D">
      <w:pPr>
        <w:pStyle w:val="3"/>
        <w:keepNext w:val="0"/>
        <w:keepLines w:val="0"/>
        <w:pageBreakBefore w:val="0"/>
        <w:kinsoku w:val="0"/>
        <w:wordWrap/>
        <w:overflowPunct/>
        <w:topLinePunct w:val="0"/>
        <w:autoSpaceDE w:val="0"/>
        <w:autoSpaceDN w:val="0"/>
        <w:bidi w:val="0"/>
        <w:adjustRightInd w:val="0"/>
        <w:snapToGrid w:val="0"/>
        <w:spacing w:before="120" w:line="560" w:lineRule="exact"/>
        <w:ind w:left="2" w:right="92" w:firstLine="641"/>
        <w:jc w:val="both"/>
        <w:textAlignment w:val="baseline"/>
        <w:rPr>
          <w:rFonts w:hint="default"/>
          <w:lang w:val="en-US" w:eastAsia="zh-CN"/>
        </w:rPr>
      </w:pPr>
      <w:r>
        <w:rPr>
          <w:spacing w:val="6"/>
          <w:lang w:eastAsia="zh-CN"/>
        </w:rPr>
        <w:t>（二）统计并审议本班级学生测评结果，并将测评结果向全</w:t>
      </w:r>
      <w:r>
        <w:rPr>
          <w:spacing w:val="4"/>
          <w:lang w:eastAsia="zh-CN"/>
        </w:rPr>
        <w:t>班进行公示，公示期为</w:t>
      </w:r>
      <w:r>
        <w:rPr>
          <w:rFonts w:ascii="Times New Roman" w:hAnsi="Times New Roman" w:eastAsia="Times New Roman" w:cs="Times New Roman"/>
          <w:spacing w:val="4"/>
          <w:lang w:eastAsia="zh-CN"/>
        </w:rPr>
        <w:t>3</w:t>
      </w:r>
      <w:r>
        <w:rPr>
          <w:spacing w:val="4"/>
          <w:lang w:eastAsia="zh-CN"/>
        </w:rPr>
        <w:t>天。</w:t>
      </w:r>
      <w:r>
        <w:rPr>
          <w:rFonts w:hint="eastAsia"/>
          <w:spacing w:val="4"/>
          <w:lang w:val="en-US" w:eastAsia="zh-CN"/>
        </w:rPr>
        <w:t>测评结果公示无异议后，提交学院本科生综合素质测评工作小组。</w:t>
      </w:r>
    </w:p>
    <w:p w14:paraId="4B03FF8E">
      <w:pPr>
        <w:pStyle w:val="3"/>
        <w:keepNext w:val="0"/>
        <w:keepLines w:val="0"/>
        <w:pageBreakBefore w:val="0"/>
        <w:kinsoku w:val="0"/>
        <w:wordWrap/>
        <w:overflowPunct/>
        <w:topLinePunct w:val="0"/>
        <w:autoSpaceDE w:val="0"/>
        <w:autoSpaceDN w:val="0"/>
        <w:bidi w:val="0"/>
        <w:adjustRightInd w:val="0"/>
        <w:snapToGrid w:val="0"/>
        <w:spacing w:before="120" w:line="560" w:lineRule="exact"/>
        <w:ind w:right="87" w:firstLine="653"/>
        <w:jc w:val="both"/>
        <w:textAlignment w:val="baseline"/>
        <w:rPr>
          <w:rFonts w:hint="eastAsia"/>
          <w:lang w:eastAsia="zh-CN"/>
        </w:rPr>
      </w:pPr>
      <w:r>
        <w:rPr>
          <w:b/>
          <w:bCs/>
          <w:spacing w:val="9"/>
          <w:lang w:eastAsia="zh-CN"/>
        </w:rPr>
        <w:t>第</w:t>
      </w:r>
      <w:r>
        <w:rPr>
          <w:rFonts w:hint="eastAsia"/>
          <w:b/>
          <w:bCs/>
          <w:spacing w:val="9"/>
          <w:lang w:val="en-US" w:eastAsia="zh-CN"/>
        </w:rPr>
        <w:t>三十</w:t>
      </w:r>
      <w:r>
        <w:rPr>
          <w:b/>
          <w:bCs/>
          <w:spacing w:val="9"/>
          <w:lang w:eastAsia="zh-CN"/>
        </w:rPr>
        <w:t>条</w:t>
      </w:r>
      <w:r>
        <w:rPr>
          <w:rFonts w:hint="eastAsia"/>
          <w:b/>
          <w:bCs/>
          <w:spacing w:val="9"/>
          <w:lang w:val="en-US" w:eastAsia="zh-CN"/>
        </w:rPr>
        <w:t xml:space="preserve"> </w:t>
      </w:r>
      <w:r>
        <w:rPr>
          <w:b/>
          <w:bCs/>
          <w:spacing w:val="9"/>
          <w:lang w:eastAsia="zh-CN"/>
        </w:rPr>
        <w:t>学生申诉。</w:t>
      </w:r>
      <w:r>
        <w:rPr>
          <w:spacing w:val="9"/>
          <w:lang w:eastAsia="zh-CN"/>
        </w:rPr>
        <w:t>学生</w:t>
      </w:r>
      <w:r>
        <w:rPr>
          <w:rFonts w:hint="eastAsia"/>
          <w:spacing w:val="9"/>
          <w:lang w:val="en-US" w:eastAsia="zh-CN"/>
        </w:rPr>
        <w:t>对测评结果有异议可于公示期内向年级、学院和学校反映</w:t>
      </w:r>
      <w:r>
        <w:rPr>
          <w:spacing w:val="7"/>
          <w:lang w:eastAsia="zh-CN"/>
        </w:rPr>
        <w:t>，并由相关人员给予合理解释与处理。若对结果仍有异</w:t>
      </w:r>
      <w:r>
        <w:rPr>
          <w:spacing w:val="8"/>
          <w:lang w:eastAsia="zh-CN"/>
        </w:rPr>
        <w:t>议可向学校学生申诉委员会提出申诉。</w:t>
      </w:r>
    </w:p>
    <w:p w14:paraId="5D04C6D5">
      <w:pPr>
        <w:keepNext w:val="0"/>
        <w:keepLines w:val="0"/>
        <w:pageBreakBefore w:val="0"/>
        <w:kinsoku w:val="0"/>
        <w:wordWrap/>
        <w:overflowPunct/>
        <w:topLinePunct w:val="0"/>
        <w:autoSpaceDE w:val="0"/>
        <w:autoSpaceDN w:val="0"/>
        <w:bidi w:val="0"/>
        <w:adjustRightInd w:val="0"/>
        <w:snapToGrid w:val="0"/>
        <w:spacing w:before="120" w:line="560" w:lineRule="exact"/>
        <w:textAlignment w:val="baseline"/>
        <w:rPr>
          <w:lang w:eastAsia="zh-CN"/>
        </w:rPr>
      </w:pPr>
    </w:p>
    <w:p w14:paraId="5BDA2CB4">
      <w:pPr>
        <w:keepNext w:val="0"/>
        <w:keepLines w:val="0"/>
        <w:pageBreakBefore w:val="0"/>
        <w:widowControl/>
        <w:kinsoku w:val="0"/>
        <w:wordWrap/>
        <w:overflowPunct/>
        <w:topLinePunct w:val="0"/>
        <w:autoSpaceDE w:val="0"/>
        <w:autoSpaceDN w:val="0"/>
        <w:bidi w:val="0"/>
        <w:adjustRightInd w:val="0"/>
        <w:snapToGrid w:val="0"/>
        <w:spacing w:before="240" w:after="240" w:line="560" w:lineRule="exact"/>
        <w:jc w:val="center"/>
        <w:textAlignment w:val="baseline"/>
        <w:rPr>
          <w:rFonts w:hint="eastAsia" w:ascii="黑体" w:hAnsi="黑体" w:eastAsia="黑体" w:cs="黑体"/>
          <w:spacing w:val="8"/>
          <w:sz w:val="31"/>
          <w:szCs w:val="31"/>
          <w:lang w:eastAsia="zh-CN"/>
        </w:rPr>
      </w:pPr>
      <w:r>
        <w:rPr>
          <w:rFonts w:ascii="黑体" w:hAnsi="黑体" w:eastAsia="黑体" w:cs="黑体"/>
          <w:spacing w:val="8"/>
          <w:sz w:val="31"/>
          <w:szCs w:val="31"/>
          <w:lang w:eastAsia="zh-CN"/>
        </w:rPr>
        <w:t>第</w:t>
      </w:r>
      <w:r>
        <w:rPr>
          <w:rFonts w:hint="eastAsia" w:ascii="黑体" w:hAnsi="黑体" w:eastAsia="黑体" w:cs="黑体"/>
          <w:spacing w:val="8"/>
          <w:sz w:val="31"/>
          <w:szCs w:val="31"/>
          <w:lang w:val="en-US" w:eastAsia="zh-CN"/>
        </w:rPr>
        <w:t>四</w:t>
      </w:r>
      <w:r>
        <w:rPr>
          <w:rFonts w:ascii="黑体" w:hAnsi="黑体" w:eastAsia="黑体" w:cs="黑体"/>
          <w:spacing w:val="8"/>
          <w:sz w:val="31"/>
          <w:szCs w:val="31"/>
          <w:lang w:eastAsia="zh-CN"/>
        </w:rPr>
        <w:t>章  附  则</w:t>
      </w:r>
    </w:p>
    <w:p w14:paraId="5A9189E3">
      <w:pPr>
        <w:pStyle w:val="3"/>
        <w:keepNext w:val="0"/>
        <w:keepLines w:val="0"/>
        <w:pageBreakBefore w:val="0"/>
        <w:kinsoku w:val="0"/>
        <w:wordWrap/>
        <w:overflowPunct/>
        <w:topLinePunct w:val="0"/>
        <w:autoSpaceDE w:val="0"/>
        <w:autoSpaceDN w:val="0"/>
        <w:bidi w:val="0"/>
        <w:adjustRightInd w:val="0"/>
        <w:snapToGrid w:val="0"/>
        <w:spacing w:before="120" w:line="560" w:lineRule="exact"/>
        <w:ind w:left="39" w:right="113" w:firstLine="633"/>
        <w:jc w:val="both"/>
        <w:textAlignment w:val="baseline"/>
        <w:rPr>
          <w:rFonts w:hint="eastAsia"/>
          <w:color w:val="auto"/>
          <w:lang w:eastAsia="zh-CN"/>
        </w:rPr>
      </w:pPr>
      <w:r>
        <w:rPr>
          <w:b/>
          <w:bCs/>
          <w:spacing w:val="1"/>
          <w:lang w:eastAsia="zh-CN"/>
        </w:rPr>
        <w:t>第</w:t>
      </w:r>
      <w:r>
        <w:rPr>
          <w:rFonts w:hint="eastAsia"/>
          <w:b/>
          <w:bCs/>
          <w:spacing w:val="1"/>
          <w:lang w:val="en-US" w:eastAsia="zh-CN"/>
        </w:rPr>
        <w:t>三十一</w:t>
      </w:r>
      <w:r>
        <w:rPr>
          <w:b/>
          <w:bCs/>
          <w:spacing w:val="1"/>
          <w:lang w:eastAsia="zh-CN"/>
        </w:rPr>
        <w:t>条</w:t>
      </w:r>
      <w:r>
        <w:rPr>
          <w:spacing w:val="57"/>
          <w:lang w:eastAsia="zh-CN"/>
        </w:rPr>
        <w:t xml:space="preserve"> </w:t>
      </w:r>
      <w:r>
        <w:rPr>
          <w:spacing w:val="8"/>
          <w:lang w:eastAsia="zh-CN"/>
        </w:rPr>
        <w:t>本</w:t>
      </w:r>
      <w:r>
        <w:rPr>
          <w:color w:val="auto"/>
          <w:spacing w:val="8"/>
          <w:lang w:eastAsia="zh-CN"/>
        </w:rPr>
        <w:t>办法</w:t>
      </w:r>
      <w:r>
        <w:rPr>
          <w:rFonts w:hint="eastAsia"/>
          <w:color w:val="auto"/>
          <w:spacing w:val="-6"/>
          <w:lang w:eastAsia="zh-CN"/>
        </w:rPr>
        <w:t>由学院</w:t>
      </w:r>
      <w:r>
        <w:rPr>
          <w:rFonts w:hint="eastAsia"/>
          <w:color w:val="auto"/>
          <w:spacing w:val="-6"/>
          <w:lang w:val="en-US" w:eastAsia="zh-CN"/>
        </w:rPr>
        <w:t>本科生综合素质测评</w:t>
      </w:r>
      <w:r>
        <w:rPr>
          <w:rFonts w:hint="eastAsia"/>
          <w:color w:val="auto"/>
          <w:spacing w:val="-6"/>
          <w:lang w:eastAsia="zh-CN"/>
        </w:rPr>
        <w:t>工作小组负责解释，办法中未涉及的内容由工作小组会议决定。</w:t>
      </w:r>
    </w:p>
    <w:p w14:paraId="5E7D7543">
      <w:pPr>
        <w:pStyle w:val="3"/>
        <w:keepNext w:val="0"/>
        <w:keepLines w:val="0"/>
        <w:pageBreakBefore w:val="0"/>
        <w:kinsoku w:val="0"/>
        <w:wordWrap/>
        <w:overflowPunct/>
        <w:topLinePunct w:val="0"/>
        <w:autoSpaceDE w:val="0"/>
        <w:autoSpaceDN w:val="0"/>
        <w:bidi w:val="0"/>
        <w:adjustRightInd w:val="0"/>
        <w:snapToGrid w:val="0"/>
        <w:spacing w:before="120" w:line="560" w:lineRule="exact"/>
        <w:ind w:left="28" w:right="111" w:firstLine="644"/>
        <w:jc w:val="both"/>
        <w:textAlignment w:val="baseline"/>
        <w:rPr>
          <w:color w:val="auto"/>
          <w:spacing w:val="7"/>
          <w:lang w:eastAsia="zh-CN"/>
        </w:rPr>
      </w:pPr>
      <w:r>
        <w:rPr>
          <w:b/>
          <w:bCs/>
          <w:color w:val="auto"/>
          <w:spacing w:val="11"/>
          <w:lang w:eastAsia="zh-CN"/>
        </w:rPr>
        <w:t>第</w:t>
      </w:r>
      <w:r>
        <w:rPr>
          <w:rFonts w:hint="eastAsia"/>
          <w:b/>
          <w:bCs/>
          <w:color w:val="auto"/>
          <w:spacing w:val="11"/>
          <w:lang w:val="en-US" w:eastAsia="zh-CN"/>
        </w:rPr>
        <w:t>三十二</w:t>
      </w:r>
      <w:r>
        <w:rPr>
          <w:b/>
          <w:bCs/>
          <w:color w:val="auto"/>
          <w:spacing w:val="11"/>
          <w:lang w:eastAsia="zh-CN"/>
        </w:rPr>
        <w:t>条</w:t>
      </w:r>
      <w:r>
        <w:rPr>
          <w:color w:val="auto"/>
          <w:spacing w:val="11"/>
          <w:lang w:eastAsia="zh-CN"/>
        </w:rPr>
        <w:t xml:space="preserve"> 本办法自发文之日起试行，原《计算机科学与</w:t>
      </w:r>
      <w:r>
        <w:rPr>
          <w:color w:val="auto"/>
          <w:spacing w:val="7"/>
          <w:lang w:eastAsia="zh-CN"/>
        </w:rPr>
        <w:t>工程学院学生奖励办法》同时废止。学院其他有</w:t>
      </w:r>
      <w:r>
        <w:rPr>
          <w:color w:val="auto"/>
          <w:spacing w:val="6"/>
          <w:lang w:eastAsia="zh-CN"/>
        </w:rPr>
        <w:t>关学生奖励办法</w:t>
      </w:r>
      <w:r>
        <w:rPr>
          <w:color w:val="auto"/>
          <w:spacing w:val="7"/>
          <w:lang w:eastAsia="zh-CN"/>
        </w:rPr>
        <w:t>与本办法不一致的，以本办法为准。</w:t>
      </w:r>
    </w:p>
    <w:p w14:paraId="604B246B">
      <w:pPr>
        <w:pStyle w:val="3"/>
        <w:keepNext w:val="0"/>
        <w:keepLines w:val="0"/>
        <w:pageBreakBefore w:val="0"/>
        <w:kinsoku w:val="0"/>
        <w:wordWrap/>
        <w:overflowPunct/>
        <w:topLinePunct w:val="0"/>
        <w:autoSpaceDE w:val="0"/>
        <w:autoSpaceDN w:val="0"/>
        <w:bidi w:val="0"/>
        <w:adjustRightInd w:val="0"/>
        <w:snapToGrid w:val="0"/>
        <w:spacing w:before="120" w:line="560" w:lineRule="exact"/>
        <w:ind w:right="111"/>
        <w:textAlignment w:val="baseline"/>
        <w:rPr>
          <w:rFonts w:hint="eastAsia"/>
          <w:lang w:eastAsia="zh-CN"/>
        </w:rPr>
      </w:pPr>
    </w:p>
    <w:sectPr>
      <w:headerReference r:id="rId3" w:type="default"/>
      <w:pgSz w:w="11906" w:h="16839"/>
      <w:pgMar w:top="1587" w:right="1468" w:bottom="1587" w:left="1468"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E5569B-19AF-4D48-81FB-7EB8C1D835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CDF33FF-3D75-4FE1-AF8C-25C75D034C50}"/>
  </w:font>
  <w:font w:name="仿宋_GB2312">
    <w:panose1 w:val="02010609030101010101"/>
    <w:charset w:val="86"/>
    <w:family w:val="auto"/>
    <w:pitch w:val="default"/>
    <w:sig w:usb0="00000001" w:usb1="080E0000" w:usb2="00000000" w:usb3="00000000" w:csb0="00040000" w:csb1="00000000"/>
    <w:embedRegular r:id="rId3" w:fontKey="{979E1DB6-BF18-477C-A0EC-686E98A7CFE3}"/>
  </w:font>
  <w:font w:name="方正小标宋_GBK">
    <w:panose1 w:val="02000000000000000000"/>
    <w:charset w:val="86"/>
    <w:family w:val="auto"/>
    <w:pitch w:val="default"/>
    <w:sig w:usb0="A00002BF" w:usb1="38CF7CFA" w:usb2="00082016" w:usb3="00000000" w:csb0="00040001" w:csb1="00000000"/>
    <w:embedRegular r:id="rId4" w:fontKey="{9BC9E845-CF66-463C-8D25-7263217EEA55}"/>
  </w:font>
  <w:font w:name="楷体">
    <w:panose1 w:val="02010609060101010101"/>
    <w:charset w:val="86"/>
    <w:family w:val="modern"/>
    <w:pitch w:val="default"/>
    <w:sig w:usb0="800002BF" w:usb1="38CF7CFA" w:usb2="00000016" w:usb3="00000000" w:csb0="00040001" w:csb1="00000000"/>
    <w:embedRegular r:id="rId5" w:fontKey="{9063CBFB-7311-49CB-99D3-B20F4276CF27}"/>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76D32">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ADEAC"/>
    <w:multiLevelType w:val="singleLevel"/>
    <w:tmpl w:val="F1DADEAC"/>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艺蓉 [2]">
    <w15:presenceInfo w15:providerId="WPS Office" w15:userId="381050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hjYzYxNGVlMmY3YTNiNWZmNTZhN2E2YjBiYWE0NTMifQ=="/>
  </w:docVars>
  <w:rsids>
    <w:rsidRoot w:val="002C5D1A"/>
    <w:rsid w:val="002C5D1A"/>
    <w:rsid w:val="004135F5"/>
    <w:rsid w:val="00AF4498"/>
    <w:rsid w:val="00D25117"/>
    <w:rsid w:val="01AF2EDF"/>
    <w:rsid w:val="028247F4"/>
    <w:rsid w:val="035954C6"/>
    <w:rsid w:val="04F879DB"/>
    <w:rsid w:val="05DC49B6"/>
    <w:rsid w:val="06412F0F"/>
    <w:rsid w:val="068F6CF7"/>
    <w:rsid w:val="07C338E5"/>
    <w:rsid w:val="09683BE0"/>
    <w:rsid w:val="0999062A"/>
    <w:rsid w:val="0A381C03"/>
    <w:rsid w:val="0A432ABB"/>
    <w:rsid w:val="0A4B1F9E"/>
    <w:rsid w:val="0AE4751B"/>
    <w:rsid w:val="0BAC14BF"/>
    <w:rsid w:val="0C0014B2"/>
    <w:rsid w:val="0C336B65"/>
    <w:rsid w:val="0CDA75FE"/>
    <w:rsid w:val="0D5057CA"/>
    <w:rsid w:val="0DED1E8E"/>
    <w:rsid w:val="0F3D2C51"/>
    <w:rsid w:val="11851DB1"/>
    <w:rsid w:val="1237567E"/>
    <w:rsid w:val="12B427A8"/>
    <w:rsid w:val="12D54535"/>
    <w:rsid w:val="144C07BE"/>
    <w:rsid w:val="149B2436"/>
    <w:rsid w:val="14FB2A5F"/>
    <w:rsid w:val="153934B9"/>
    <w:rsid w:val="1544626E"/>
    <w:rsid w:val="15E413A2"/>
    <w:rsid w:val="18A961DF"/>
    <w:rsid w:val="18E04390"/>
    <w:rsid w:val="19C42AEA"/>
    <w:rsid w:val="1B3F0265"/>
    <w:rsid w:val="1B4A2F7B"/>
    <w:rsid w:val="1BE7037B"/>
    <w:rsid w:val="1C6C4820"/>
    <w:rsid w:val="1F1620F4"/>
    <w:rsid w:val="1FB85D13"/>
    <w:rsid w:val="2175478B"/>
    <w:rsid w:val="22812619"/>
    <w:rsid w:val="2345488C"/>
    <w:rsid w:val="248A28C4"/>
    <w:rsid w:val="25241F09"/>
    <w:rsid w:val="26B6337F"/>
    <w:rsid w:val="27871DE1"/>
    <w:rsid w:val="27E11B2A"/>
    <w:rsid w:val="27E42959"/>
    <w:rsid w:val="282A314C"/>
    <w:rsid w:val="28C80DC3"/>
    <w:rsid w:val="28EA087A"/>
    <w:rsid w:val="292B159C"/>
    <w:rsid w:val="29D81A36"/>
    <w:rsid w:val="29D8474B"/>
    <w:rsid w:val="2A0F7B8F"/>
    <w:rsid w:val="2AB404BC"/>
    <w:rsid w:val="2C532DA0"/>
    <w:rsid w:val="2D614E83"/>
    <w:rsid w:val="2D8274D7"/>
    <w:rsid w:val="2D9278AF"/>
    <w:rsid w:val="2DB96E3A"/>
    <w:rsid w:val="2ED0653A"/>
    <w:rsid w:val="2F014540"/>
    <w:rsid w:val="2F33619C"/>
    <w:rsid w:val="2FA8323D"/>
    <w:rsid w:val="30CC39B0"/>
    <w:rsid w:val="32CA556E"/>
    <w:rsid w:val="32E61066"/>
    <w:rsid w:val="332D04A0"/>
    <w:rsid w:val="33C56012"/>
    <w:rsid w:val="341E3DCD"/>
    <w:rsid w:val="348C6EFC"/>
    <w:rsid w:val="357B06AB"/>
    <w:rsid w:val="363A1D1E"/>
    <w:rsid w:val="369236D3"/>
    <w:rsid w:val="38CC0632"/>
    <w:rsid w:val="396A720E"/>
    <w:rsid w:val="398D7240"/>
    <w:rsid w:val="39D23A3E"/>
    <w:rsid w:val="3A0E1042"/>
    <w:rsid w:val="3A144507"/>
    <w:rsid w:val="3A7F19E1"/>
    <w:rsid w:val="3B6E6B0F"/>
    <w:rsid w:val="3B8C06CE"/>
    <w:rsid w:val="3BC55BF0"/>
    <w:rsid w:val="3CB959D9"/>
    <w:rsid w:val="3E6152E5"/>
    <w:rsid w:val="3E665325"/>
    <w:rsid w:val="3E907559"/>
    <w:rsid w:val="3F966C0E"/>
    <w:rsid w:val="3FC752F6"/>
    <w:rsid w:val="412D7108"/>
    <w:rsid w:val="41A574CF"/>
    <w:rsid w:val="42A96C58"/>
    <w:rsid w:val="42AA7468"/>
    <w:rsid w:val="431023B0"/>
    <w:rsid w:val="436B53D0"/>
    <w:rsid w:val="43726A5D"/>
    <w:rsid w:val="444248DE"/>
    <w:rsid w:val="44A7226F"/>
    <w:rsid w:val="45045678"/>
    <w:rsid w:val="47291343"/>
    <w:rsid w:val="478155B6"/>
    <w:rsid w:val="47C110B7"/>
    <w:rsid w:val="47E05D9B"/>
    <w:rsid w:val="485E7173"/>
    <w:rsid w:val="4881754B"/>
    <w:rsid w:val="48B968CB"/>
    <w:rsid w:val="49C873F0"/>
    <w:rsid w:val="49CA3874"/>
    <w:rsid w:val="4A201EF6"/>
    <w:rsid w:val="4A476980"/>
    <w:rsid w:val="4AFF6574"/>
    <w:rsid w:val="4DF34903"/>
    <w:rsid w:val="4E7A7B49"/>
    <w:rsid w:val="4EAF2B00"/>
    <w:rsid w:val="4F165864"/>
    <w:rsid w:val="4F921051"/>
    <w:rsid w:val="511F4ECA"/>
    <w:rsid w:val="51B579BE"/>
    <w:rsid w:val="526E27C7"/>
    <w:rsid w:val="52C313DA"/>
    <w:rsid w:val="53E96E1E"/>
    <w:rsid w:val="53F1656D"/>
    <w:rsid w:val="54415D6D"/>
    <w:rsid w:val="545A2748"/>
    <w:rsid w:val="556D6FAC"/>
    <w:rsid w:val="56090ECA"/>
    <w:rsid w:val="585E6170"/>
    <w:rsid w:val="58994B9F"/>
    <w:rsid w:val="58E239B0"/>
    <w:rsid w:val="59F52B53"/>
    <w:rsid w:val="5A0C0B32"/>
    <w:rsid w:val="5A953B60"/>
    <w:rsid w:val="5B662171"/>
    <w:rsid w:val="5B694793"/>
    <w:rsid w:val="5B900301"/>
    <w:rsid w:val="5D2D28AA"/>
    <w:rsid w:val="5DF41277"/>
    <w:rsid w:val="5E1F3AB1"/>
    <w:rsid w:val="5E42083A"/>
    <w:rsid w:val="60BD7BA0"/>
    <w:rsid w:val="60DA29A7"/>
    <w:rsid w:val="614B3304"/>
    <w:rsid w:val="61F65037"/>
    <w:rsid w:val="62AC5D05"/>
    <w:rsid w:val="63B604F7"/>
    <w:rsid w:val="63C66875"/>
    <w:rsid w:val="690869CA"/>
    <w:rsid w:val="699508C3"/>
    <w:rsid w:val="6BD21D23"/>
    <w:rsid w:val="6BF512B7"/>
    <w:rsid w:val="6D7D690F"/>
    <w:rsid w:val="6E7675E7"/>
    <w:rsid w:val="6E7D0E15"/>
    <w:rsid w:val="6E891624"/>
    <w:rsid w:val="6EB3087D"/>
    <w:rsid w:val="70850C8B"/>
    <w:rsid w:val="715173C6"/>
    <w:rsid w:val="71A3569B"/>
    <w:rsid w:val="71F96A05"/>
    <w:rsid w:val="7214383E"/>
    <w:rsid w:val="7244442B"/>
    <w:rsid w:val="73522870"/>
    <w:rsid w:val="76237B85"/>
    <w:rsid w:val="762F3B18"/>
    <w:rsid w:val="768858BC"/>
    <w:rsid w:val="768E6CFE"/>
    <w:rsid w:val="769E5299"/>
    <w:rsid w:val="76E9655E"/>
    <w:rsid w:val="76FB35F7"/>
    <w:rsid w:val="78244A5D"/>
    <w:rsid w:val="79A86DD8"/>
    <w:rsid w:val="79D73D0B"/>
    <w:rsid w:val="79F96ADA"/>
    <w:rsid w:val="7BDB2230"/>
    <w:rsid w:val="7C4E527F"/>
    <w:rsid w:val="7C5C5543"/>
    <w:rsid w:val="7D3F5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ody Text"/>
    <w:basedOn w:val="1"/>
    <w:semiHidden/>
    <w:qFormat/>
    <w:uiPriority w:val="0"/>
    <w:rPr>
      <w:rFonts w:ascii="仿宋" w:hAnsi="仿宋" w:eastAsia="仿宋" w:cs="仿宋"/>
      <w:sz w:val="31"/>
      <w:szCs w:val="3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qFormat/>
    <w:uiPriority w:val="0"/>
    <w:rPr>
      <w:sz w:val="21"/>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0"/>
      <w:szCs w:val="20"/>
    </w:rPr>
  </w:style>
  <w:style w:type="paragraph" w:customStyle="1" w:styleId="10">
    <w:name w:val="Revision"/>
    <w:hidden/>
    <w:unhideWhenUsed/>
    <w:qFormat/>
    <w:uiPriority w:val="99"/>
    <w:rPr>
      <w:rFonts w:ascii="Arial" w:hAnsi="Arial" w:eastAsia="Arial" w:cs="Arial"/>
      <w:snapToGrid w:val="0"/>
      <w:color w:val="000000"/>
      <w:sz w:val="21"/>
      <w:szCs w:val="21"/>
      <w:lang w:val="en-US" w:eastAsia="en-US" w:bidi="ar-SA"/>
    </w:rPr>
  </w:style>
  <w:style w:type="character" w:customStyle="1" w:styleId="11">
    <w:name w:val="font51"/>
    <w:basedOn w:val="6"/>
    <w:qFormat/>
    <w:uiPriority w:val="0"/>
    <w:rPr>
      <w:rFonts w:hint="eastAsia" w:ascii="宋体" w:hAnsi="宋体" w:eastAsia="宋体" w:cs="宋体"/>
      <w:color w:val="000000"/>
      <w:sz w:val="24"/>
      <w:szCs w:val="24"/>
      <w:u w:val="none"/>
    </w:rPr>
  </w:style>
  <w:style w:type="character" w:customStyle="1" w:styleId="12">
    <w:name w:val="font31"/>
    <w:basedOn w:val="6"/>
    <w:qFormat/>
    <w:uiPriority w:val="0"/>
    <w:rPr>
      <w:rFonts w:hint="eastAsia" w:ascii="宋体" w:hAnsi="宋体" w:eastAsia="宋体" w:cs="宋体"/>
      <w:color w:val="FF0000"/>
      <w:sz w:val="24"/>
      <w:szCs w:val="24"/>
      <w:u w:val="none"/>
    </w:rPr>
  </w:style>
  <w:style w:type="character" w:customStyle="1" w:styleId="13">
    <w:name w:val="font41"/>
    <w:basedOn w:val="6"/>
    <w:qFormat/>
    <w:uiPriority w:val="0"/>
    <w:rPr>
      <w:rFonts w:hint="default" w:ascii="Arial" w:hAnsi="Arial" w:cs="Arial"/>
      <w:color w:val="000000"/>
      <w:sz w:val="24"/>
      <w:szCs w:val="24"/>
      <w:u w:val="none"/>
    </w:rPr>
  </w:style>
  <w:style w:type="character" w:customStyle="1" w:styleId="14">
    <w:name w:val="font71"/>
    <w:basedOn w:val="6"/>
    <w:qFormat/>
    <w:uiPriority w:val="0"/>
    <w:rPr>
      <w:rFonts w:hint="default" w:ascii="Times New Roman" w:hAnsi="Times New Roman" w:cs="Times New Roman"/>
      <w:color w:val="000000"/>
      <w:sz w:val="24"/>
      <w:szCs w:val="24"/>
      <w:u w:val="none"/>
    </w:rPr>
  </w:style>
  <w:style w:type="character" w:customStyle="1" w:styleId="15">
    <w:name w:val="font81"/>
    <w:basedOn w:val="6"/>
    <w:qFormat/>
    <w:uiPriority w:val="0"/>
    <w:rPr>
      <w:rFonts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3942</Words>
  <Characters>4070</Characters>
  <Lines>96</Lines>
  <Paragraphs>27</Paragraphs>
  <TotalTime>117</TotalTime>
  <ScaleCrop>false</ScaleCrop>
  <LinksUpToDate>false</LinksUpToDate>
  <CharactersWithSpaces>4116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2024-12-02T11:13:00Z</dcterms:created>
  <dc:creator>Administrator</dc:creator>
  <cp:lastModifiedBy>ruru</cp:lastModifiedBy>
  <cp:lastPrinted>2025-09-15T08:51:00Z</cp:lastPrinted>
  <dcterms:modified xsi:type="dcterms:W3CDTF">2025-09-15T09:35:32Z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2025-04-07T14:39:27Z</vt:filetime>
  </property>
  <property fmtid="{D5CDD505-2E9C-101B-9397-08002B2CF9AE}" pid="4" name="KSOTemplateDocerSaveRecord">
    <vt:lpwstr>eyJoZGlkIjoiZDg1ZDk4YmZmMjRhMzFiYmU2OTM0Y2M2MDg1NTkwNDkiLCJ1c2VySWQiOiIzODQyOTM0NzcifQ==</vt:lpwstr>
  </property>
  <property fmtid="{D5CDD505-2E9C-101B-9397-08002B2CF9AE}" pid="5" name="KSOProductBuildVer">
    <vt:lpwstr>2052-12.1.0.21541</vt:lpwstr>
  </property>
  <property fmtid="{D5CDD505-2E9C-101B-9397-08002B2CF9AE}" pid="6" name="ICV">
    <vt:lpwstr>C8EAFF25EA544A70B04A68D9A456B18D_13</vt:lpwstr>
  </property>
</Properties>
</file>